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436B4">
      <w:pPr>
        <w:bidi w:val="0"/>
        <w:ind w:left="0" w:leftChars="0" w:firstLine="0" w:firstLineChars="0"/>
      </w:pPr>
      <w:r>
        <w:rPr>
          <w:rFonts w:hint="eastAsia" w:ascii="仿宋" w:hAnsi="仿宋" w:eastAsia="仿宋" w:cs="仿宋"/>
          <w:lang w:eastAsia="zh-CN"/>
        </w:rPr>
        <w:drawing>
          <wp:inline distT="0" distB="0" distL="114300" distR="114300">
            <wp:extent cx="2160270" cy="664845"/>
            <wp:effectExtent l="0" t="0" r="11430" b="1905"/>
            <wp:docPr id="2" name="图片 2" descr="恒美智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恒美智造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A216B">
      <w:pPr>
        <w:bidi w:val="0"/>
      </w:pPr>
    </w:p>
    <w:p w14:paraId="273AD229">
      <w:pPr>
        <w:bidi w:val="0"/>
      </w:pPr>
    </w:p>
    <w:p w14:paraId="72AFA0C3">
      <w:pPr>
        <w:bidi w:val="0"/>
        <w:rPr>
          <w:rFonts w:hint="eastAsia"/>
        </w:rPr>
      </w:pPr>
    </w:p>
    <w:p w14:paraId="42C02D56">
      <w:pPr>
        <w:pStyle w:val="32"/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自动颗粒强度测定仪</w:t>
      </w:r>
    </w:p>
    <w:p w14:paraId="1F62332B">
      <w:pPr>
        <w:rPr>
          <w:rFonts w:hint="default"/>
          <w:lang w:val="en-US" w:eastAsia="zh-CN"/>
        </w:rPr>
      </w:pPr>
    </w:p>
    <w:p w14:paraId="425DC838">
      <w:pPr>
        <w:rPr>
          <w:rFonts w:hint="default"/>
          <w:lang w:val="en-US" w:eastAsia="zh-CN"/>
        </w:rPr>
      </w:pPr>
    </w:p>
    <w:p w14:paraId="58A21B81">
      <w:pPr>
        <w:rPr>
          <w:rFonts w:hint="default"/>
          <w:lang w:val="en-US" w:eastAsia="zh-CN"/>
        </w:rPr>
      </w:pPr>
    </w:p>
    <w:p w14:paraId="6BF836B3">
      <w:pPr>
        <w:rPr>
          <w:rFonts w:hint="default"/>
          <w:lang w:val="en-US" w:eastAsia="zh-CN"/>
        </w:rPr>
      </w:pPr>
    </w:p>
    <w:p w14:paraId="05A7469B">
      <w:pPr>
        <w:spacing w:after="62"/>
        <w:ind w:left="0" w:leftChars="0" w:firstLine="0" w:firstLineChars="0"/>
        <w:jc w:val="center"/>
        <w:rPr>
          <w:rFonts w:hint="eastAsia" w:ascii="Times New Roman" w:hAnsi="Times New Roman" w:eastAsia="宋体" w:cs="宋体"/>
          <w:spacing w:val="-6"/>
          <w:lang w:eastAsia="zh-CN"/>
        </w:rPr>
      </w:pPr>
      <w:r>
        <w:rPr>
          <w:rFonts w:hint="eastAsia" w:ascii="Times New Roman" w:hAnsi="Times New Roman" w:eastAsia="宋体" w:cs="宋体"/>
          <w:spacing w:val="-6"/>
          <w:lang w:eastAsia="zh-CN"/>
        </w:rPr>
        <w:drawing>
          <wp:inline distT="0" distB="0" distL="114300" distR="114300">
            <wp:extent cx="2879725" cy="2879725"/>
            <wp:effectExtent l="0" t="0" r="0" b="0"/>
            <wp:docPr id="1" name="图片 1" descr="自动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自动主图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EECFD">
      <w:pPr>
        <w:bidi w:val="0"/>
      </w:pPr>
    </w:p>
    <w:p w14:paraId="0983E308">
      <w:pPr>
        <w:bidi w:val="0"/>
      </w:pPr>
    </w:p>
    <w:p w14:paraId="47E0DC9E">
      <w:pPr>
        <w:bidi w:val="0"/>
      </w:pPr>
    </w:p>
    <w:p w14:paraId="648C545D">
      <w:pPr>
        <w:bidi w:val="0"/>
        <w:rPr>
          <w:rFonts w:hint="eastAsia"/>
        </w:rPr>
      </w:pPr>
    </w:p>
    <w:p w14:paraId="40AC5526">
      <w:pPr>
        <w:pStyle w:val="17"/>
        <w:bidi w:val="0"/>
        <w:rPr>
          <w:rFonts w:hint="eastAsia"/>
        </w:rPr>
      </w:pPr>
      <w:r>
        <w:rPr>
          <w:rFonts w:hint="eastAsia"/>
        </w:rPr>
        <w:t>使用说明书</w:t>
      </w:r>
    </w:p>
    <w:p w14:paraId="0B5EFC5B">
      <w:pPr>
        <w:pStyle w:val="17"/>
        <w:bidi w:val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V1.1.0</w:t>
      </w:r>
    </w:p>
    <w:p w14:paraId="238692ED">
      <w:pPr>
        <w:pStyle w:val="31"/>
        <w:bidi w:val="0"/>
        <w:rPr>
          <w:rFonts w:hint="eastAsia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083" w:bottom="1440" w:left="1083" w:header="851" w:footer="992" w:gutter="0"/>
          <w:pgNumType w:start="1"/>
          <w:cols w:space="0" w:num="1"/>
          <w:rtlGutter w:val="0"/>
          <w:docGrid w:type="lines" w:linePitch="312" w:charSpace="0"/>
        </w:sectPr>
      </w:pPr>
      <w:r>
        <w:rPr>
          <w:rFonts w:hint="eastAsia"/>
        </w:rPr>
        <w:t>（使用前</w:t>
      </w:r>
      <w:r>
        <w:rPr>
          <w:rFonts w:hint="eastAsia"/>
          <w:lang w:val="en-US" w:eastAsia="zh-CN"/>
        </w:rPr>
        <w:t>应</w:t>
      </w:r>
      <w:r>
        <w:rPr>
          <w:rFonts w:hint="eastAsia"/>
        </w:rPr>
        <w:t>仔细阅读说明书，</w:t>
      </w:r>
      <w:r>
        <w:rPr>
          <w:rFonts w:hint="eastAsia"/>
          <w:lang w:val="en-US" w:eastAsia="zh-CN"/>
        </w:rPr>
        <w:t>如有疑问可</w:t>
      </w:r>
      <w:r>
        <w:rPr>
          <w:rFonts w:hint="eastAsia"/>
        </w:rPr>
        <w:t>联系我司技术人员）</w:t>
      </w:r>
    </w:p>
    <w:p w14:paraId="20EE2029">
      <w:pPr>
        <w:bidi w:val="0"/>
        <w:ind w:left="0" w:leftChars="0" w:firstLine="0" w:firstLineChars="0"/>
        <w:rPr>
          <w:rFonts w:hint="eastAsia" w:ascii="黑体" w:hAnsi="黑体" w:eastAsia="黑体" w:cs="黑体"/>
          <w:sz w:val="28"/>
          <w:szCs w:val="28"/>
        </w:rPr>
        <w:sectPr>
          <w:headerReference r:id="rId11" w:type="default"/>
          <w:footerReference r:id="rId12" w:type="default"/>
          <w:pgSz w:w="11906" w:h="16838"/>
          <w:pgMar w:top="1440" w:right="1083" w:bottom="1440" w:left="1083" w:header="851" w:footer="992" w:gutter="0"/>
          <w:pgNumType w:fmt="upperRoman"/>
          <w:cols w:space="0" w:num="1"/>
          <w:rtlGutter w:val="0"/>
          <w:docGrid w:type="lines" w:linePitch="312" w:charSpace="0"/>
        </w:sectPr>
      </w:pPr>
      <w:bookmarkStart w:id="0" w:name="_Toc6911"/>
    </w:p>
    <w:p w14:paraId="1812BB40">
      <w:pPr>
        <w:bidi w:val="0"/>
        <w:ind w:left="0" w:leftChars="0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通用说明书提示</w:t>
      </w:r>
    </w:p>
    <w:p w14:paraId="26958785">
      <w:pPr>
        <w:bidi w:val="0"/>
        <w:rPr>
          <w:lang w:val="en-US" w:eastAsia="zh-CN"/>
        </w:rPr>
      </w:pPr>
      <w:r>
        <w:rPr>
          <w:lang w:val="en-US" w:eastAsia="zh-CN"/>
        </w:rPr>
        <w:t>本说明书适用于我司自动颗粒强度测定仪全系列产品。</w:t>
      </w:r>
    </w:p>
    <w:p w14:paraId="3EE3EADE">
      <w:pPr>
        <w:bidi w:val="0"/>
        <w:rPr>
          <w:lang w:val="en-US" w:eastAsia="zh-CN"/>
        </w:rPr>
      </w:pPr>
      <w:r>
        <w:rPr>
          <w:lang w:val="en-US" w:eastAsia="zh-CN"/>
        </w:rPr>
        <w:t>不同型号的核心差异仅在于测量范围、颗粒直径适配范围、灵敏度及显示范围，核心功能、操作流程、安全要求、配件配置完全一致。</w:t>
      </w:r>
    </w:p>
    <w:p w14:paraId="4985ED00">
      <w:pPr>
        <w:bidi w:val="0"/>
      </w:pPr>
      <w:r>
        <w:rPr>
          <w:lang w:val="en-US" w:eastAsia="zh-CN"/>
        </w:rPr>
        <w:t>请结合设备实际配置（以机身标识或技术参数为准）参照操作，</w:t>
      </w:r>
      <w:r>
        <w:rPr>
          <w:rFonts w:hint="eastAsia"/>
          <w:lang w:val="en-US" w:eastAsia="zh-CN"/>
        </w:rPr>
        <w:t>如有</w:t>
      </w:r>
      <w:r>
        <w:rPr>
          <w:lang w:val="en-US" w:eastAsia="zh-CN"/>
        </w:rPr>
        <w:t>疑问可查阅设备机身上的产品标识，或联系售后技术人员。</w:t>
      </w:r>
    </w:p>
    <w:p w14:paraId="5E258FD3">
      <w:pPr>
        <w:rPr>
          <w:rFonts w:hint="eastAsia"/>
        </w:rPr>
      </w:pPr>
    </w:p>
    <w:p w14:paraId="295A39CF">
      <w:pPr>
        <w:rPr>
          <w:rFonts w:hint="eastAsia"/>
        </w:rPr>
      </w:pPr>
      <w:r>
        <w:rPr>
          <w:rFonts w:hint="eastAsia"/>
        </w:rPr>
        <w:br w:type="page"/>
      </w:r>
    </w:p>
    <w:p w14:paraId="3926D648">
      <w:pPr>
        <w:bidi w:val="0"/>
        <w:ind w:left="0" w:leftChars="0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使用说明</w:t>
      </w:r>
    </w:p>
    <w:p w14:paraId="386324AA">
      <w:pPr>
        <w:bidi w:val="0"/>
      </w:pPr>
      <w:r>
        <w:rPr>
          <w:lang w:val="en-US" w:eastAsia="zh-CN"/>
        </w:rPr>
        <w:t>本说明书为自动颗粒强度测定仪系列通用版本，涵盖全系列产品的通用操作、安全规范、维护保养及核心功能说明。</w:t>
      </w:r>
    </w:p>
    <w:p w14:paraId="68607D9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t>功能差异</w:t>
      </w:r>
      <w:r>
        <w:rPr>
          <w:rFonts w:hint="eastAsia"/>
          <w:lang w:val="en-US" w:eastAsia="zh-CN"/>
        </w:rPr>
        <w:t xml:space="preserve">  </w:t>
      </w:r>
      <w:r>
        <w:t>仅以</w:t>
      </w:r>
      <w:r>
        <w:rPr>
          <w:rFonts w:hint="eastAsia"/>
          <w:lang w:eastAsia="zh-CN"/>
        </w:rPr>
        <w:t>“</w:t>
      </w:r>
      <w:r>
        <w:t>部分型号支持</w:t>
      </w:r>
      <w:r>
        <w:rPr>
          <w:rFonts w:hint="eastAsia"/>
          <w:lang w:eastAsia="zh-CN"/>
        </w:rPr>
        <w:t>”</w:t>
      </w:r>
      <w:r>
        <w:t>标注不同型号的测量范围、颗粒直径、灵敏度、显示范围差异，未标注内容为全系列通用</w:t>
      </w:r>
    </w:p>
    <w:p w14:paraId="35877AA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t>操作依据</w:t>
      </w:r>
      <w:r>
        <w:rPr>
          <w:rFonts w:hint="eastAsia"/>
          <w:lang w:val="en-US" w:eastAsia="zh-CN"/>
        </w:rPr>
        <w:t xml:space="preserve">  </w:t>
      </w:r>
      <w:r>
        <w:t>设备屏幕显示的菜单、选项为操作唯一准确依据，以设备实际界面为准</w:t>
      </w:r>
    </w:p>
    <w:p w14:paraId="28EE504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t>技术支持</w:t>
      </w:r>
      <w:r>
        <w:rPr>
          <w:rFonts w:hint="eastAsia"/>
          <w:lang w:val="en-US" w:eastAsia="zh-CN"/>
        </w:rPr>
        <w:t xml:space="preserve">  </w:t>
      </w:r>
      <w:r>
        <w:t>无法确定功能适配性或操作</w:t>
      </w:r>
      <w:r>
        <w:rPr>
          <w:rFonts w:hint="eastAsia"/>
          <w:lang w:eastAsia="zh-CN"/>
        </w:rPr>
        <w:t>有</w:t>
      </w:r>
      <w:r>
        <w:t>疑问，联系售后服务部门</w:t>
      </w:r>
    </w:p>
    <w:p w14:paraId="43A733D1">
      <w:pPr>
        <w:rPr>
          <w:rFonts w:hint="eastAsia"/>
        </w:rPr>
      </w:pPr>
    </w:p>
    <w:p w14:paraId="6922F345">
      <w:pPr>
        <w:rPr>
          <w:rFonts w:hint="eastAsia"/>
        </w:rPr>
      </w:pPr>
      <w:r>
        <w:rPr>
          <w:rFonts w:hint="eastAsia"/>
        </w:rPr>
        <w:br w:type="page"/>
      </w:r>
    </w:p>
    <w:p w14:paraId="31DC69F8">
      <w:pPr>
        <w:pStyle w:val="3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  录</w:t>
      </w:r>
    </w:p>
    <w:p w14:paraId="1EAB45A5">
      <w:pPr>
        <w:pStyle w:val="15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TOC \o "1-4" \h \u </w:instrText>
      </w:r>
      <w:r>
        <w:rPr>
          <w:rFonts w:hint="eastAsia"/>
        </w:rPr>
        <w:fldChar w:fldCharType="separate"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_Toc30103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 </w:t>
      </w:r>
      <w:r>
        <w:rPr>
          <w:rFonts w:hint="eastAsia"/>
        </w:rPr>
        <w:t>安全</w:t>
      </w:r>
      <w:r>
        <w:tab/>
      </w:r>
      <w:r>
        <w:fldChar w:fldCharType="begin"/>
      </w:r>
      <w:r>
        <w:instrText xml:space="preserve"> PAGEREF _Toc30103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</w:rPr>
        <w:fldChar w:fldCharType="end"/>
      </w:r>
    </w:p>
    <w:p w14:paraId="5F8038E6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_Toc29616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1.1 </w:t>
      </w:r>
      <w:r>
        <w:rPr>
          <w:rFonts w:hint="eastAsia"/>
        </w:rPr>
        <w:t>综述</w:t>
      </w:r>
      <w:r>
        <w:tab/>
      </w:r>
      <w:r>
        <w:fldChar w:fldCharType="begin"/>
      </w:r>
      <w:r>
        <w:instrText xml:space="preserve"> PAGEREF _Toc29616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</w:rPr>
        <w:fldChar w:fldCharType="end"/>
      </w:r>
    </w:p>
    <w:p w14:paraId="09A1BA87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_Toc32456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1.2 </w:t>
      </w:r>
      <w:r>
        <w:rPr>
          <w:rFonts w:hint="eastAsia"/>
        </w:rPr>
        <w:t>人员安全</w:t>
      </w:r>
      <w:r>
        <w:tab/>
      </w:r>
      <w:r>
        <w:fldChar w:fldCharType="begin"/>
      </w:r>
      <w:r>
        <w:instrText xml:space="preserve"> PAGEREF _Toc32456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</w:rPr>
        <w:fldChar w:fldCharType="end"/>
      </w:r>
    </w:p>
    <w:p w14:paraId="3EE91FA1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_Toc5831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1.3 </w:t>
      </w:r>
      <w:r>
        <w:rPr>
          <w:rFonts w:hint="eastAsia"/>
        </w:rPr>
        <w:t>产品安全</w:t>
      </w:r>
      <w:r>
        <w:tab/>
      </w:r>
      <w:r>
        <w:fldChar w:fldCharType="begin"/>
      </w:r>
      <w:r>
        <w:instrText xml:space="preserve"> PAGEREF _Toc5831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</w:rPr>
        <w:fldChar w:fldCharType="end"/>
      </w:r>
    </w:p>
    <w:p w14:paraId="734DBBC2">
      <w:pPr>
        <w:pStyle w:val="15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_Toc1706 </w:instrText>
      </w:r>
      <w:r>
        <w:rPr>
          <w:rFonts w:hint="eastAsia"/>
        </w:rPr>
        <w:fldChar w:fldCharType="separate"/>
      </w:r>
      <w:r>
        <w:rPr>
          <w:rFonts w:hint="default"/>
          <w:lang w:eastAsia="zh-CN"/>
        </w:rPr>
        <w:t xml:space="preserve">2 </w:t>
      </w:r>
      <w:r>
        <w:rPr>
          <w:rFonts w:hint="eastAsia"/>
          <w:lang w:val="en-US" w:eastAsia="zh-CN"/>
        </w:rPr>
        <w:t>概述</w:t>
      </w:r>
      <w:r>
        <w:tab/>
      </w:r>
      <w:r>
        <w:fldChar w:fldCharType="begin"/>
      </w:r>
      <w:r>
        <w:instrText xml:space="preserve"> PAGEREF _Toc1706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442D2286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_Toc9295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2.1 </w:t>
      </w:r>
      <w:r>
        <w:rPr>
          <w:rFonts w:hint="eastAsia"/>
          <w:lang w:val="en-US" w:eastAsia="zh-CN"/>
        </w:rPr>
        <w:t>仪器</w:t>
      </w:r>
      <w:r>
        <w:rPr>
          <w:rFonts w:hint="eastAsia"/>
        </w:rPr>
        <w:t>简介</w:t>
      </w:r>
      <w:r>
        <w:tab/>
      </w:r>
      <w:r>
        <w:fldChar w:fldCharType="begin"/>
      </w:r>
      <w:r>
        <w:instrText xml:space="preserve"> PAGEREF _Toc9295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3D278C21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_Toc1187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2.2 </w:t>
      </w:r>
      <w:r>
        <w:rPr>
          <w:rFonts w:hint="eastAsia"/>
        </w:rPr>
        <w:t>应用范围</w:t>
      </w:r>
      <w:r>
        <w:tab/>
      </w:r>
      <w:r>
        <w:fldChar w:fldCharType="begin"/>
      </w:r>
      <w:r>
        <w:instrText xml:space="preserve"> PAGEREF _Toc1187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3FA7D119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_Toc29770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2.3 </w:t>
      </w:r>
      <w:r>
        <w:rPr>
          <w:rFonts w:hint="eastAsia"/>
        </w:rPr>
        <w:t>适用标准</w:t>
      </w:r>
      <w:r>
        <w:tab/>
      </w:r>
      <w:r>
        <w:fldChar w:fldCharType="begin"/>
      </w:r>
      <w:r>
        <w:instrText xml:space="preserve"> PAGEREF _Toc29770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2BFB8AEB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_Toc32285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2.4 </w:t>
      </w:r>
      <w:r>
        <w:rPr>
          <w:rFonts w:hint="eastAsia"/>
        </w:rPr>
        <w:t>检测原理</w:t>
      </w:r>
      <w:r>
        <w:tab/>
      </w:r>
      <w:r>
        <w:fldChar w:fldCharType="begin"/>
      </w:r>
      <w:r>
        <w:instrText xml:space="preserve"> PAGEREF _Toc32285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6CA7468A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_Toc30270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2.5 </w:t>
      </w:r>
      <w:r>
        <w:rPr>
          <w:rFonts w:hint="eastAsia"/>
        </w:rPr>
        <w:t>仪器特点</w:t>
      </w:r>
      <w:r>
        <w:tab/>
      </w:r>
      <w:r>
        <w:fldChar w:fldCharType="begin"/>
      </w:r>
      <w:r>
        <w:instrText xml:space="preserve"> PAGEREF _Toc30270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</w:rPr>
        <w:fldChar w:fldCharType="end"/>
      </w:r>
    </w:p>
    <w:p w14:paraId="680F5C74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_Toc11581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2.6 </w:t>
      </w:r>
      <w:r>
        <w:rPr>
          <w:rFonts w:hint="eastAsia"/>
        </w:rPr>
        <w:t>技术参数</w:t>
      </w:r>
      <w:r>
        <w:tab/>
      </w:r>
      <w:r>
        <w:fldChar w:fldCharType="begin"/>
      </w:r>
      <w:r>
        <w:instrText xml:space="preserve"> PAGEREF _Toc11581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/>
        </w:rPr>
        <w:fldChar w:fldCharType="end"/>
      </w:r>
    </w:p>
    <w:p w14:paraId="3FCB1442">
      <w:pPr>
        <w:pStyle w:val="15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_Toc18829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3 </w:t>
      </w:r>
      <w:r>
        <w:rPr>
          <w:rFonts w:hint="eastAsia"/>
          <w:lang w:val="en-US" w:eastAsia="zh-CN"/>
        </w:rPr>
        <w:t>仪器准备</w:t>
      </w:r>
      <w:r>
        <w:tab/>
      </w:r>
      <w:r>
        <w:fldChar w:fldCharType="begin"/>
      </w:r>
      <w:r>
        <w:instrText xml:space="preserve"> PAGEREF _Toc18829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</w:rPr>
        <w:fldChar w:fldCharType="end"/>
      </w:r>
    </w:p>
    <w:p w14:paraId="5A926E2A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_Toc4710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3.1 </w:t>
      </w:r>
      <w:r>
        <w:rPr>
          <w:rFonts w:hint="eastAsia"/>
        </w:rPr>
        <w:t>开箱检查</w:t>
      </w:r>
      <w:r>
        <w:tab/>
      </w:r>
      <w:r>
        <w:fldChar w:fldCharType="begin"/>
      </w:r>
      <w:r>
        <w:instrText xml:space="preserve"> PAGEREF _Toc4710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</w:rPr>
        <w:fldChar w:fldCharType="end"/>
      </w:r>
    </w:p>
    <w:p w14:paraId="75F6E01B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_Toc31087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3.2 </w:t>
      </w:r>
      <w:r>
        <w:rPr>
          <w:rFonts w:hint="eastAsia"/>
        </w:rPr>
        <w:t>仪器结构</w:t>
      </w:r>
      <w:r>
        <w:tab/>
      </w:r>
      <w:r>
        <w:fldChar w:fldCharType="begin"/>
      </w:r>
      <w:r>
        <w:instrText xml:space="preserve"> PAGEREF _Toc31087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</w:rPr>
        <w:fldChar w:fldCharType="end"/>
      </w:r>
    </w:p>
    <w:p w14:paraId="5BE65166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_Toc28365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3.3 </w:t>
      </w:r>
      <w:r>
        <w:rPr>
          <w:rFonts w:hint="eastAsia"/>
        </w:rPr>
        <w:t>仪器使用条件</w:t>
      </w:r>
      <w:r>
        <w:tab/>
      </w:r>
      <w:r>
        <w:fldChar w:fldCharType="begin"/>
      </w:r>
      <w:r>
        <w:instrText xml:space="preserve"> PAGEREF _Toc28365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</w:rPr>
        <w:fldChar w:fldCharType="end"/>
      </w:r>
    </w:p>
    <w:p w14:paraId="09D2A915">
      <w:pPr>
        <w:pStyle w:val="13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_Toc437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3.3.1 </w:t>
      </w:r>
      <w:r>
        <w:rPr>
          <w:rFonts w:hint="eastAsia"/>
        </w:rPr>
        <w:t>贮存条件</w:t>
      </w:r>
      <w:r>
        <w:tab/>
      </w:r>
      <w:r>
        <w:fldChar w:fldCharType="begin"/>
      </w:r>
      <w:r>
        <w:instrText xml:space="preserve"> PAGEREF _Toc437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</w:rPr>
        <w:fldChar w:fldCharType="end"/>
      </w:r>
    </w:p>
    <w:p w14:paraId="5C6FDA10">
      <w:pPr>
        <w:pStyle w:val="13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_Toc22694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3.3.2 </w:t>
      </w:r>
      <w:r>
        <w:rPr>
          <w:rFonts w:hint="eastAsia"/>
        </w:rPr>
        <w:t>使用条件</w:t>
      </w:r>
      <w:r>
        <w:tab/>
      </w:r>
      <w:r>
        <w:fldChar w:fldCharType="begin"/>
      </w:r>
      <w:r>
        <w:instrText xml:space="preserve"> PAGEREF _Toc22694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</w:rPr>
        <w:fldChar w:fldCharType="end"/>
      </w:r>
    </w:p>
    <w:p w14:paraId="3782A04A">
      <w:pPr>
        <w:pStyle w:val="15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_Toc10953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4 </w:t>
      </w:r>
      <w:r>
        <w:rPr>
          <w:rFonts w:hint="eastAsia"/>
          <w:lang w:val="en-US" w:eastAsia="zh-CN"/>
        </w:rPr>
        <w:t>仪器操作</w:t>
      </w:r>
      <w:r>
        <w:tab/>
      </w:r>
      <w:r>
        <w:fldChar w:fldCharType="begin"/>
      </w:r>
      <w:r>
        <w:instrText xml:space="preserve"> PAGEREF _Toc10953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</w:rPr>
        <w:fldChar w:fldCharType="end"/>
      </w:r>
    </w:p>
    <w:p w14:paraId="5E3E08E4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_Toc23981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 </w:t>
      </w:r>
      <w:r>
        <w:rPr>
          <w:rFonts w:hint="eastAsia"/>
          <w:lang w:val="en-US" w:eastAsia="zh-CN"/>
        </w:rPr>
        <w:t>检测设置</w:t>
      </w:r>
      <w:r>
        <w:tab/>
      </w:r>
      <w:r>
        <w:fldChar w:fldCharType="begin"/>
      </w:r>
      <w:r>
        <w:instrText xml:space="preserve"> PAGEREF _Toc23981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</w:rPr>
        <w:fldChar w:fldCharType="end"/>
      </w:r>
    </w:p>
    <w:p w14:paraId="32710C85">
      <w:pPr>
        <w:pStyle w:val="13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_Toc32389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4.1.1 </w:t>
      </w:r>
      <w:r>
        <w:rPr>
          <w:rFonts w:hint="eastAsia"/>
          <w:lang w:val="en-US" w:eastAsia="zh-CN"/>
        </w:rPr>
        <w:t>球形颗粒</w:t>
      </w:r>
      <w:r>
        <w:tab/>
      </w:r>
      <w:r>
        <w:fldChar w:fldCharType="begin"/>
      </w:r>
      <w:r>
        <w:instrText xml:space="preserve"> PAGEREF _Toc32389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</w:rPr>
        <w:fldChar w:fldCharType="end"/>
      </w:r>
    </w:p>
    <w:p w14:paraId="6BDFEFBE">
      <w:pPr>
        <w:pStyle w:val="13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_Toc3875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4.1.2 </w:t>
      </w:r>
      <w:r>
        <w:rPr>
          <w:rFonts w:hint="eastAsia"/>
          <w:lang w:val="en-US" w:eastAsia="zh-CN"/>
        </w:rPr>
        <w:t>条形颗粒</w:t>
      </w:r>
      <w:r>
        <w:tab/>
      </w:r>
      <w:r>
        <w:fldChar w:fldCharType="begin"/>
      </w:r>
      <w:r>
        <w:instrText xml:space="preserve"> PAGEREF _Toc3875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</w:rPr>
        <w:fldChar w:fldCharType="end"/>
      </w:r>
    </w:p>
    <w:p w14:paraId="677EC636">
      <w:pPr>
        <w:pStyle w:val="13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_Toc25806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4.1.3 </w:t>
      </w:r>
      <w:r>
        <w:rPr>
          <w:rFonts w:hint="eastAsia"/>
          <w:lang w:val="en-US" w:eastAsia="zh-CN"/>
        </w:rPr>
        <w:t>柱形颗粒</w:t>
      </w:r>
      <w:r>
        <w:tab/>
      </w:r>
      <w:r>
        <w:fldChar w:fldCharType="begin"/>
      </w:r>
      <w:r>
        <w:instrText xml:space="preserve"> PAGEREF _Toc25806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/>
        </w:rPr>
        <w:fldChar w:fldCharType="end"/>
      </w:r>
    </w:p>
    <w:p w14:paraId="4E4F141D">
      <w:pPr>
        <w:pStyle w:val="13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_Toc27244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4.1.4 </w:t>
      </w:r>
      <w:r>
        <w:rPr>
          <w:rFonts w:hint="eastAsia"/>
          <w:lang w:val="en-US" w:eastAsia="zh-CN"/>
        </w:rPr>
        <w:t>其他设置</w:t>
      </w:r>
      <w:r>
        <w:tab/>
      </w:r>
      <w:r>
        <w:fldChar w:fldCharType="begin"/>
      </w:r>
      <w:r>
        <w:instrText xml:space="preserve"> PAGEREF _Toc27244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/>
        </w:rPr>
        <w:fldChar w:fldCharType="end"/>
      </w:r>
    </w:p>
    <w:p w14:paraId="4A3BB877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_Toc11811 </w:instrText>
      </w:r>
      <w:r>
        <w:rPr>
          <w:rFonts w:hint="eastAsia"/>
        </w:rPr>
        <w:fldChar w:fldCharType="separate"/>
      </w:r>
      <w:r>
        <w:rPr>
          <w:rFonts w:hint="default"/>
          <w:lang w:val="en-US" w:eastAsia="zh-CN"/>
        </w:rPr>
        <w:t xml:space="preserve">4.2 </w:t>
      </w:r>
      <w:r>
        <w:rPr>
          <w:rFonts w:hint="eastAsia"/>
          <w:lang w:val="en-US" w:eastAsia="zh-CN"/>
        </w:rPr>
        <w:t>检测步骤</w:t>
      </w:r>
      <w:r>
        <w:tab/>
      </w:r>
      <w:r>
        <w:fldChar w:fldCharType="begin"/>
      </w:r>
      <w:r>
        <w:instrText xml:space="preserve"> PAGEREF _Toc11811 \h </w:instrText>
      </w:r>
      <w:r>
        <w:fldChar w:fldCharType="separate"/>
      </w:r>
      <w:r>
        <w:t>18</w:t>
      </w:r>
      <w:r>
        <w:fldChar w:fldCharType="end"/>
      </w:r>
      <w:r>
        <w:rPr>
          <w:rFonts w:hint="eastAsia"/>
        </w:rPr>
        <w:fldChar w:fldCharType="end"/>
      </w:r>
    </w:p>
    <w:p w14:paraId="00981A77">
      <w:pPr>
        <w:pStyle w:val="15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_Toc27640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5 </w:t>
      </w:r>
      <w:r>
        <w:rPr>
          <w:rFonts w:hint="eastAsia"/>
        </w:rPr>
        <w:t>仪器维护</w:t>
      </w:r>
      <w:r>
        <w:tab/>
      </w:r>
      <w:r>
        <w:fldChar w:fldCharType="begin"/>
      </w:r>
      <w:r>
        <w:instrText xml:space="preserve"> PAGEREF _Toc27640 \h </w:instrText>
      </w:r>
      <w:r>
        <w:fldChar w:fldCharType="separate"/>
      </w:r>
      <w:r>
        <w:t>19</w:t>
      </w:r>
      <w:r>
        <w:fldChar w:fldCharType="end"/>
      </w:r>
      <w:r>
        <w:rPr>
          <w:rFonts w:hint="eastAsia"/>
        </w:rPr>
        <w:fldChar w:fldCharType="end"/>
      </w:r>
    </w:p>
    <w:p w14:paraId="3A60BD16">
      <w:pPr>
        <w:pStyle w:val="15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_Toc17275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6 </w:t>
      </w:r>
      <w:r>
        <w:rPr>
          <w:rFonts w:hint="eastAsia"/>
        </w:rPr>
        <w:t>售后服务</w:t>
      </w:r>
      <w:r>
        <w:tab/>
      </w:r>
      <w:r>
        <w:fldChar w:fldCharType="begin"/>
      </w:r>
      <w:r>
        <w:instrText xml:space="preserve"> PAGEREF _Toc17275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</w:rPr>
        <w:fldChar w:fldCharType="end"/>
      </w:r>
    </w:p>
    <w:p w14:paraId="380C3114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_Toc17951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6.1 </w:t>
      </w:r>
      <w:r>
        <w:t>保修内容</w:t>
      </w:r>
      <w:r>
        <w:tab/>
      </w:r>
      <w:r>
        <w:fldChar w:fldCharType="begin"/>
      </w:r>
      <w:r>
        <w:instrText xml:space="preserve"> PAGEREF _Toc17951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</w:rPr>
        <w:fldChar w:fldCharType="end"/>
      </w:r>
    </w:p>
    <w:p w14:paraId="1B6F2A06">
      <w:pPr>
        <w:pStyle w:val="18"/>
        <w:tabs>
          <w:tab w:val="right" w:leader="dot" w:pos="9740"/>
        </w:tabs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_Toc11807 </w:instrText>
      </w:r>
      <w:r>
        <w:rPr>
          <w:rFonts w:hint="eastAsia"/>
        </w:rPr>
        <w:fldChar w:fldCharType="separate"/>
      </w:r>
      <w:r>
        <w:rPr>
          <w:rFonts w:hint="default"/>
        </w:rPr>
        <w:t xml:space="preserve">6.2 </w:t>
      </w:r>
      <w:r>
        <w:t>保修范围</w:t>
      </w:r>
      <w:r>
        <w:tab/>
      </w:r>
      <w:r>
        <w:fldChar w:fldCharType="begin"/>
      </w:r>
      <w:r>
        <w:instrText xml:space="preserve"> PAGEREF _Toc11807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</w:rPr>
        <w:fldChar w:fldCharType="end"/>
      </w:r>
    </w:p>
    <w:p w14:paraId="43EC9B08">
      <w:pPr>
        <w:rPr>
          <w:rFonts w:hint="eastAsia"/>
        </w:rPr>
        <w:sectPr>
          <w:footerReference r:id="rId13" w:type="default"/>
          <w:pgSz w:w="11906" w:h="16838"/>
          <w:pgMar w:top="1440" w:right="1083" w:bottom="1440" w:left="1083" w:header="851" w:footer="992" w:gutter="0"/>
          <w:pgNumType w:fmt="upperRoman" w:start="1"/>
          <w:cols w:space="0" w:num="1"/>
          <w:rtlGutter w:val="0"/>
          <w:docGrid w:type="lines" w:linePitch="312" w:charSpace="0"/>
        </w:sectPr>
      </w:pPr>
      <w:r>
        <w:rPr>
          <w:rFonts w:hint="eastAsia"/>
        </w:rPr>
        <w:fldChar w:fldCharType="end"/>
      </w:r>
    </w:p>
    <w:p w14:paraId="10422B55">
      <w:pPr>
        <w:pStyle w:val="2"/>
        <w:bidi w:val="0"/>
        <w:rPr>
          <w:rFonts w:hint="eastAsia"/>
        </w:rPr>
      </w:pPr>
      <w:bookmarkStart w:id="1" w:name="_Toc30103"/>
      <w:r>
        <w:rPr>
          <w:rFonts w:hint="eastAsia"/>
        </w:rPr>
        <w:t>安全</w:t>
      </w:r>
      <w:bookmarkEnd w:id="0"/>
      <w:bookmarkEnd w:id="1"/>
    </w:p>
    <w:p w14:paraId="0317C5D9">
      <w:pPr>
        <w:pStyle w:val="4"/>
        <w:bidi w:val="0"/>
        <w:rPr>
          <w:rFonts w:hint="eastAsia"/>
        </w:rPr>
      </w:pPr>
      <w:bookmarkStart w:id="2" w:name="_Toc29616"/>
      <w:bookmarkStart w:id="3" w:name="_Toc25702"/>
      <w:r>
        <w:rPr>
          <w:rFonts w:hint="eastAsia"/>
        </w:rPr>
        <w:t>综述</w:t>
      </w:r>
      <w:bookmarkEnd w:id="2"/>
      <w:bookmarkEnd w:id="3"/>
    </w:p>
    <w:p w14:paraId="4C98EB50">
      <w:pPr>
        <w:bidi w:val="0"/>
        <w:rPr>
          <w:rFonts w:hint="eastAsia"/>
        </w:rPr>
      </w:pPr>
      <w:r>
        <w:rPr>
          <w:rFonts w:hint="eastAsia"/>
        </w:rPr>
        <w:t>在使用仪器之前，请仔细阅读并参照里面的说明进行操作。出于安全考虑，对于不熟悉安全信息和使用说明的人，请不要使用此仪器。当仪器没有正确使用时，对使用者、财产和环境会带来一定的风险。</w:t>
      </w:r>
    </w:p>
    <w:p w14:paraId="16EB97D5">
      <w:pPr>
        <w:bidi w:val="0"/>
        <w:rPr>
          <w:rFonts w:hint="eastAsia"/>
        </w:rPr>
      </w:pPr>
      <w:r>
        <w:rPr>
          <w:rFonts w:hint="eastAsia"/>
        </w:rPr>
        <w:t>以下情况可能会带来一定的危险：</w:t>
      </w:r>
    </w:p>
    <w:p w14:paraId="3FD19BB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如果仪器被经验不足的人员操作</w:t>
      </w:r>
    </w:p>
    <w:p w14:paraId="58A5F40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jc w:val="left"/>
        <w:textAlignment w:val="auto"/>
        <w:rPr>
          <w:rFonts w:hint="eastAsia"/>
        </w:rPr>
      </w:pPr>
      <w:r>
        <w:rPr>
          <w:rFonts w:hint="eastAsia"/>
        </w:rPr>
        <w:t>如果仪器没有按照正常规定操作</w:t>
      </w:r>
    </w:p>
    <w:p w14:paraId="33A63CDE">
      <w:pPr>
        <w:bidi w:val="0"/>
        <w:rPr>
          <w:rFonts w:hint="eastAsia"/>
        </w:rPr>
      </w:pPr>
      <w:r>
        <w:rPr>
          <w:rFonts w:hint="eastAsia"/>
        </w:rPr>
        <w:t>在手册中会有适当的警告，以使用户能够意识到这些危险。</w:t>
      </w:r>
    </w:p>
    <w:p w14:paraId="4B67D8F0">
      <w:pPr>
        <w:pStyle w:val="4"/>
        <w:bidi w:val="0"/>
        <w:rPr>
          <w:rFonts w:hint="eastAsia"/>
        </w:rPr>
      </w:pPr>
      <w:bookmarkStart w:id="4" w:name="_Toc32456"/>
      <w:bookmarkStart w:id="5" w:name="_Toc31594"/>
      <w:r>
        <w:rPr>
          <w:rFonts w:hint="eastAsia"/>
        </w:rPr>
        <w:t>人员安全</w:t>
      </w:r>
      <w:bookmarkEnd w:id="4"/>
      <w:bookmarkEnd w:id="5"/>
    </w:p>
    <w:p w14:paraId="0363EA21">
      <w:pPr>
        <w:bidi w:val="0"/>
        <w:rPr>
          <w:rFonts w:hint="eastAsia"/>
        </w:rPr>
      </w:pPr>
      <w:r>
        <w:rPr>
          <w:rFonts w:hint="eastAsia" w:cs="宋体"/>
        </w:rPr>
        <w:drawing>
          <wp:inline distT="0" distB="0" distL="114300" distR="114300">
            <wp:extent cx="339725" cy="299085"/>
            <wp:effectExtent l="0" t="0" r="3175" b="5715"/>
            <wp:docPr id="14" name="图片 1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35A5C56A">
      <w:pPr>
        <w:bidi w:val="0"/>
        <w:rPr>
          <w:rFonts w:hint="eastAsia"/>
        </w:rPr>
      </w:pPr>
      <w:r>
        <w:rPr>
          <w:rFonts w:hint="eastAsia"/>
        </w:rPr>
        <w:t>未按操作说明进行使用造成的仪器损坏，厂家拒绝承担一切后果。</w:t>
      </w:r>
    </w:p>
    <w:p w14:paraId="0A120F68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7" name="图片 2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143C4803">
      <w:pPr>
        <w:bidi w:val="0"/>
        <w:rPr>
          <w:rFonts w:hint="eastAsia"/>
        </w:rPr>
      </w:pPr>
      <w:r>
        <w:rPr>
          <w:rFonts w:hint="eastAsia"/>
        </w:rPr>
        <w:t>如果没有按照制造商要求的方式进行使用，仪器本身提供的保护可能被削弱。</w:t>
      </w:r>
    </w:p>
    <w:p w14:paraId="3A18A15E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10" name="图片 3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00F5ABF7">
      <w:pPr>
        <w:bidi w:val="0"/>
        <w:rPr>
          <w:rFonts w:hint="eastAsia"/>
        </w:rPr>
      </w:pPr>
      <w:r>
        <w:rPr>
          <w:rFonts w:hint="eastAsia"/>
        </w:rPr>
        <w:t>按照实验室安全规定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实验过程中颗粒破碎时会产生颗粒碎屑飞溅</w:t>
      </w:r>
      <w:r>
        <w:rPr>
          <w:rFonts w:hint="eastAsia"/>
        </w:rPr>
        <w:t>。操作过程中均需要穿戴实验服、口罩和</w:t>
      </w:r>
      <w:r>
        <w:rPr>
          <w:rFonts w:hint="eastAsia"/>
          <w:lang w:val="en-US" w:eastAsia="zh-CN"/>
        </w:rPr>
        <w:t>眼罩</w:t>
      </w:r>
      <w:r>
        <w:rPr>
          <w:rFonts w:hint="eastAsia"/>
        </w:rPr>
        <w:t>等防护用品。</w:t>
      </w:r>
    </w:p>
    <w:p w14:paraId="16BD8311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38" name="图片 3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240C6D4B">
      <w:pPr>
        <w:bidi w:val="0"/>
        <w:rPr>
          <w:rFonts w:hint="eastAsia"/>
        </w:rPr>
      </w:pPr>
      <w:r>
        <w:rPr>
          <w:rFonts w:hint="eastAsia"/>
        </w:rPr>
        <w:t>按照实验室安全规定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实验过程中压杆下压产生较大压力，操作过程中禁止接触托盘压头。防止夹手。</w:t>
      </w:r>
    </w:p>
    <w:p w14:paraId="4C941101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78460" cy="335280"/>
            <wp:effectExtent l="0" t="0" r="2540" b="7620"/>
            <wp:docPr id="4" name="图片 4" descr="微信截图_2024040916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截图_202404091610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5FADA2A1">
      <w:pPr>
        <w:bidi w:val="0"/>
        <w:rPr>
          <w:rFonts w:hint="eastAsia"/>
        </w:rPr>
      </w:pPr>
      <w:r>
        <w:rPr>
          <w:rFonts w:hint="eastAsia"/>
        </w:rPr>
        <w:t>该设备</w:t>
      </w:r>
      <w:r>
        <w:rPr>
          <w:rFonts w:hint="eastAsia"/>
          <w:lang w:val="en-US" w:eastAsia="zh-CN"/>
        </w:rPr>
        <w:t>必须使用</w:t>
      </w:r>
      <w:r>
        <w:rPr>
          <w:rFonts w:hint="eastAsia"/>
        </w:rPr>
        <w:t>有接地专用电源插头，以防触电。所用插座需正确接地。</w:t>
      </w:r>
    </w:p>
    <w:p w14:paraId="310F3D8F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78460" cy="335280"/>
            <wp:effectExtent l="0" t="0" r="2540" b="7620"/>
            <wp:docPr id="15" name="图片 5" descr="微信截图_2024040916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 descr="微信截图_202404091610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5A36353A">
      <w:pPr>
        <w:bidi w:val="0"/>
        <w:rPr>
          <w:rFonts w:hint="eastAsia"/>
        </w:rPr>
      </w:pPr>
      <w:r>
        <w:rPr>
          <w:rFonts w:hint="eastAsia"/>
        </w:rPr>
        <w:t>触电危险。只有专业资格人员才可以打开机盖</w:t>
      </w:r>
      <w:r>
        <w:rPr>
          <w:rFonts w:hint="eastAsia"/>
          <w:lang w:val="en-US" w:eastAsia="zh-CN"/>
        </w:rPr>
        <w:t>和维修</w:t>
      </w:r>
      <w:r>
        <w:rPr>
          <w:rFonts w:hint="eastAsia"/>
        </w:rPr>
        <w:t>。</w:t>
      </w:r>
    </w:p>
    <w:p w14:paraId="5C0742DE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16" name="图片 6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警告</w:t>
      </w:r>
    </w:p>
    <w:p w14:paraId="303C8A45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测试完毕，测试过程中使用的样品和试剂应按照当地环保要求进行处理</w:t>
      </w:r>
      <w:r>
        <w:rPr>
          <w:rFonts w:hint="eastAsia"/>
        </w:rPr>
        <w:t>。</w:t>
      </w:r>
    </w:p>
    <w:p w14:paraId="3ED4948F">
      <w:pPr>
        <w:pStyle w:val="4"/>
        <w:bidi w:val="0"/>
        <w:rPr>
          <w:rFonts w:hint="eastAsia"/>
        </w:rPr>
      </w:pPr>
      <w:bookmarkStart w:id="6" w:name="_Toc8169"/>
      <w:bookmarkStart w:id="7" w:name="_Toc5831"/>
      <w:r>
        <w:rPr>
          <w:rFonts w:hint="eastAsia"/>
        </w:rPr>
        <w:t>产品安全</w:t>
      </w:r>
      <w:bookmarkEnd w:id="6"/>
      <w:bookmarkEnd w:id="7"/>
    </w:p>
    <w:p w14:paraId="4F4412C5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6" name="图片 9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注意</w:t>
      </w:r>
    </w:p>
    <w:p w14:paraId="58D9B84E">
      <w:pPr>
        <w:bidi w:val="0"/>
        <w:rPr>
          <w:rFonts w:hint="eastAsia"/>
        </w:rPr>
      </w:pPr>
      <w:r>
        <w:rPr>
          <w:rFonts w:hint="eastAsia"/>
        </w:rPr>
        <w:t>当仪器发生故障时请及时联系售后人员。</w:t>
      </w:r>
    </w:p>
    <w:p w14:paraId="07CC37B3">
      <w:pPr>
        <w:bidi w:val="0"/>
        <w:rPr>
          <w:rFonts w:hint="eastAsia"/>
        </w:rPr>
      </w:pPr>
      <w:r>
        <w:rPr>
          <w:rFonts w:hint="eastAsia" w:ascii="宋体" w:hAnsi="宋体" w:eastAsia="宋体" w:cs="宋体"/>
          <w:szCs w:val="21"/>
        </w:rPr>
        <w:drawing>
          <wp:inline distT="0" distB="0" distL="114300" distR="114300">
            <wp:extent cx="339725" cy="299085"/>
            <wp:effectExtent l="0" t="0" r="3175" b="5715"/>
            <wp:docPr id="12" name="图片 10" descr="微信截图_2024040916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 descr="微信截图_202404091607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972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/>
        </w:rPr>
        <w:t>注意</w:t>
      </w:r>
    </w:p>
    <w:p w14:paraId="38B7AE9C">
      <w:pPr>
        <w:bidi w:val="0"/>
        <w:rPr>
          <w:rFonts w:hint="eastAsia"/>
        </w:rPr>
      </w:pPr>
      <w:r>
        <w:rPr>
          <w:rFonts w:hint="eastAsia"/>
        </w:rPr>
        <w:t>仪器必须由厂家授权的人员进行修理。推荐使用原厂备件。</w:t>
      </w:r>
    </w:p>
    <w:p w14:paraId="369EF0A2">
      <w:pPr>
        <w:rPr>
          <w:lang w:val="zh-CN"/>
        </w:rPr>
      </w:pPr>
    </w:p>
    <w:p w14:paraId="3551F97B">
      <w:pPr>
        <w:ind w:left="0" w:leftChars="0" w:firstLine="0" w:firstLineChars="0"/>
        <w:rPr>
          <w:rFonts w:hint="eastAsia"/>
          <w:lang w:val="en-US" w:eastAsia="zh-CN"/>
        </w:rPr>
      </w:pPr>
    </w:p>
    <w:p w14:paraId="699D75C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0EB29F1">
      <w:pPr>
        <w:pStyle w:val="2"/>
        <w:bidi w:val="0"/>
        <w:rPr>
          <w:rFonts w:hint="eastAsia"/>
          <w:lang w:eastAsia="zh-CN"/>
        </w:rPr>
      </w:pPr>
      <w:bookmarkStart w:id="8" w:name="_Toc1706"/>
      <w:bookmarkStart w:id="9" w:name="_Toc27706"/>
      <w:r>
        <w:rPr>
          <w:rFonts w:hint="eastAsia"/>
          <w:lang w:val="en-US" w:eastAsia="zh-CN"/>
        </w:rPr>
        <w:t>概述</w:t>
      </w:r>
      <w:bookmarkEnd w:id="8"/>
      <w:bookmarkEnd w:id="9"/>
    </w:p>
    <w:p w14:paraId="0C814782">
      <w:pPr>
        <w:pStyle w:val="4"/>
        <w:bidi w:val="0"/>
      </w:pPr>
      <w:bookmarkStart w:id="10" w:name="_Toc13961"/>
      <w:bookmarkStart w:id="11" w:name="_Toc9295"/>
      <w:r>
        <w:rPr>
          <w:rFonts w:hint="eastAsia"/>
          <w:lang w:val="en-US" w:eastAsia="zh-CN"/>
        </w:rPr>
        <w:t>仪器</w:t>
      </w:r>
      <w:r>
        <w:rPr>
          <w:rFonts w:hint="eastAsia"/>
        </w:rPr>
        <w:t>简介</w:t>
      </w:r>
      <w:bookmarkEnd w:id="10"/>
      <w:bookmarkEnd w:id="11"/>
    </w:p>
    <w:p w14:paraId="0635EEAC">
      <w:pPr>
        <w:bidi w:val="0"/>
      </w:pPr>
      <w:r>
        <w:t>颗粒强度测定仪</w:t>
      </w:r>
      <w:r>
        <w:rPr>
          <w:rFonts w:hint="eastAsia"/>
          <w:lang w:val="en-US" w:eastAsia="zh-CN"/>
        </w:rPr>
        <w:t>是</w:t>
      </w:r>
      <w:r>
        <w:t>采用传感测量技术实现数字显示的新型仪器，具有体积小、使用方便等优点，主要用于圆球状</w:t>
      </w:r>
      <w:r>
        <w:rPr>
          <w:rFonts w:hint="eastAsia"/>
        </w:rPr>
        <w:t>、条状</w:t>
      </w:r>
      <w:r>
        <w:t>或圆柱状颗粒</w:t>
      </w:r>
      <w:r>
        <w:rPr>
          <w:rFonts w:hint="eastAsia"/>
          <w:lang w:val="en-US" w:eastAsia="zh-CN"/>
        </w:rPr>
        <w:t>材料</w:t>
      </w:r>
      <w:r>
        <w:t>的抗压碎强度测定</w:t>
      </w:r>
      <w:r>
        <w:rPr>
          <w:rFonts w:hint="eastAsia"/>
        </w:rPr>
        <w:t>。</w:t>
      </w:r>
    </w:p>
    <w:p w14:paraId="59C33E7F">
      <w:pPr>
        <w:pStyle w:val="4"/>
        <w:bidi w:val="0"/>
      </w:pPr>
      <w:bookmarkStart w:id="12" w:name="_Toc29640"/>
      <w:bookmarkStart w:id="13" w:name="_Toc1187"/>
      <w:r>
        <w:rPr>
          <w:rFonts w:hint="eastAsia"/>
        </w:rPr>
        <w:t>应用范围</w:t>
      </w:r>
      <w:bookmarkEnd w:id="12"/>
      <w:bookmarkEnd w:id="13"/>
    </w:p>
    <w:p w14:paraId="45565541">
      <w:pPr>
        <w:bidi w:val="0"/>
        <w:rPr>
          <w:rFonts w:hint="eastAsia"/>
        </w:rPr>
      </w:pPr>
      <w:r>
        <w:t>适用于化肥、药品、催化剂等样品的强度检测。</w:t>
      </w:r>
    </w:p>
    <w:p w14:paraId="0E4F7320">
      <w:pPr>
        <w:pStyle w:val="4"/>
        <w:bidi w:val="0"/>
        <w:rPr>
          <w:rFonts w:hint="eastAsia"/>
        </w:rPr>
      </w:pPr>
      <w:bookmarkStart w:id="14" w:name="_Toc29770"/>
      <w:bookmarkStart w:id="15" w:name="_Toc10682"/>
      <w:r>
        <w:rPr>
          <w:rFonts w:hint="eastAsia"/>
        </w:rPr>
        <w:t>适用标准</w:t>
      </w:r>
      <w:bookmarkEnd w:id="14"/>
      <w:bookmarkEnd w:id="15"/>
    </w:p>
    <w:p w14:paraId="49305DD2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基于GB/T 44750-2024《颗粒抗压强度的测量》国家标准</w:t>
      </w:r>
      <w:r>
        <w:rPr>
          <w:rFonts w:hint="eastAsia"/>
          <w:lang w:eastAsia="zh-CN"/>
        </w:rPr>
        <w:t>。</w:t>
      </w:r>
    </w:p>
    <w:p w14:paraId="6527ACE2">
      <w:pPr>
        <w:pStyle w:val="4"/>
        <w:bidi w:val="0"/>
      </w:pPr>
      <w:bookmarkStart w:id="16" w:name="_Toc32285"/>
      <w:bookmarkStart w:id="17" w:name="_Toc14404"/>
      <w:r>
        <w:rPr>
          <w:rFonts w:hint="eastAsia"/>
        </w:rPr>
        <w:t>检测原理</w:t>
      </w:r>
      <w:bookmarkEnd w:id="16"/>
      <w:bookmarkEnd w:id="17"/>
    </w:p>
    <w:p w14:paraId="50E02FEA">
      <w:pPr>
        <w:bidi w:val="0"/>
        <w:rPr>
          <w:rFonts w:hint="eastAsia"/>
        </w:rPr>
      </w:pPr>
      <w:r>
        <w:rPr>
          <w:rFonts w:hint="eastAsia"/>
        </w:rPr>
        <w:t>在抗压强度的测量过程中，随着作用在颗粒上压力的增加，颗粒产生破裂</w:t>
      </w:r>
      <w:r>
        <w:rPr>
          <w:rFonts w:hint="eastAsia"/>
          <w:lang w:val="en-US" w:eastAsia="zh-CN"/>
        </w:rPr>
        <w:t>或</w:t>
      </w:r>
      <w:r>
        <w:t>形变。脆性颗粒在压力达到某一值后破碎。塑性颗粒在受力过程中，会产生形变或破裂。根据不同类型颗粒在测量过程的特性，得到颗粒抗压强度</w:t>
      </w:r>
      <w:r>
        <w:rPr>
          <w:rFonts w:hint="eastAsia"/>
        </w:rPr>
        <w:t>值。</w:t>
      </w:r>
    </w:p>
    <w:p w14:paraId="21E8C601">
      <w:pPr>
        <w:pStyle w:val="4"/>
        <w:bidi w:val="0"/>
      </w:pPr>
      <w:bookmarkStart w:id="18" w:name="_Toc20275"/>
      <w:bookmarkStart w:id="19" w:name="_Toc30270"/>
      <w:r>
        <w:rPr>
          <w:rFonts w:hint="eastAsia"/>
        </w:rPr>
        <w:t>仪器特点</w:t>
      </w:r>
      <w:bookmarkEnd w:id="18"/>
      <w:bookmarkEnd w:id="19"/>
    </w:p>
    <w:p w14:paraId="1087B968">
      <w:pPr>
        <w:bidi w:val="0"/>
        <w:rPr>
          <w:rFonts w:hint="eastAsia"/>
          <w:lang w:eastAsia="zh-CN"/>
        </w:rPr>
      </w:pPr>
      <w:r>
        <w:rPr>
          <w:rFonts w:hint="eastAsia"/>
        </w:rPr>
        <w:t>3</w:t>
      </w:r>
      <w:r>
        <w:t>.5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寸串口屏，高效清晰的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U</w:t>
      </w:r>
      <w:r>
        <w:t>I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界面，增强操作和视觉体验</w:t>
      </w:r>
      <w:r>
        <w:rPr>
          <w:rFonts w:hint="eastAsia"/>
          <w:lang w:eastAsia="zh-CN"/>
        </w:rPr>
        <w:t>。</w:t>
      </w:r>
    </w:p>
    <w:p w14:paraId="6EDC618D">
      <w:pPr>
        <w:bidi w:val="0"/>
        <w:rPr>
          <w:rFonts w:hint="eastAsia" w:eastAsia="宋体"/>
          <w:lang w:val="en-US" w:eastAsia="zh-CN"/>
        </w:rPr>
      </w:pPr>
      <w:r>
        <w:rPr>
          <w:rFonts w:hint="eastAsia"/>
        </w:rPr>
        <w:t>内置新一代热敏打印机</w:t>
      </w:r>
      <w:r>
        <w:rPr>
          <w:rFonts w:hint="eastAsia"/>
          <w:lang w:eastAsia="zh-CN"/>
        </w:rPr>
        <w:t>。</w:t>
      </w:r>
    </w:p>
    <w:p w14:paraId="7032B1EE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本系列</w:t>
      </w:r>
      <w:r>
        <w:rPr>
          <w:rFonts w:hint="eastAsia"/>
        </w:rPr>
        <w:t>自动颗粒强度测定仪是用来测定多种脆性颗粒、塑性颗粒破碎瞬间的最大压力值。具有开机自检，测试自动清零等功能；采用电机驱动螺旋加压，设有自动超量（超压）保护装置</w:t>
      </w:r>
      <w:r>
        <w:rPr>
          <w:rFonts w:hint="eastAsia"/>
          <w:lang w:eastAsia="zh-CN"/>
        </w:rPr>
        <w:t>。</w:t>
      </w:r>
    </w:p>
    <w:p w14:paraId="0F5A2714">
      <w:pPr>
        <w:bidi w:val="0"/>
        <w:rPr>
          <w:rFonts w:hint="eastAsia"/>
        </w:rPr>
      </w:pPr>
      <w:r>
        <w:rPr>
          <w:rFonts w:hint="eastAsia"/>
        </w:rPr>
        <w:t>集合各种颗粒强度测定仪的优点和适用性，并根据用户的要求和建议而研制，是国内先进且适用的微型自动颗粒强度检测仪器。</w:t>
      </w:r>
    </w:p>
    <w:p w14:paraId="72BF6787">
      <w:pPr>
        <w:rPr>
          <w:rFonts w:hint="eastAsia"/>
        </w:rPr>
      </w:pPr>
      <w:r>
        <w:rPr>
          <w:rFonts w:hint="eastAsia"/>
        </w:rPr>
        <w:br w:type="page"/>
      </w:r>
    </w:p>
    <w:p w14:paraId="11D8D045">
      <w:pPr>
        <w:pStyle w:val="4"/>
        <w:bidi w:val="0"/>
      </w:pPr>
      <w:bookmarkStart w:id="20" w:name="_Toc11581"/>
      <w:bookmarkStart w:id="21" w:name="_Toc1969"/>
      <w:r>
        <w:rPr>
          <w:rFonts w:hint="eastAsia"/>
        </w:rPr>
        <w:t>技术参数</w:t>
      </w:r>
      <w:bookmarkEnd w:id="20"/>
      <w:bookmarkEnd w:id="21"/>
    </w:p>
    <w:p w14:paraId="634D21C0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bookmarkStart w:id="22" w:name="_Toc22407"/>
      <w:r>
        <w:rPr>
          <w:rFonts w:hint="default" w:ascii="Times New Roman" w:hAnsi="Times New Roman" w:cs="Times New Roman"/>
          <w:lang w:val="en-US" w:eastAsia="zh-CN"/>
        </w:rPr>
        <w:t>测量范围（部分型号支持）：0~10 N、10~500 N、10~1000 N、10~1200 N、10~1500 N、10~2000 N</w:t>
      </w:r>
      <w:r>
        <w:rPr>
          <w:rFonts w:hint="eastAsia" w:cs="Times New Roman"/>
          <w:lang w:val="en-US" w:eastAsia="zh-CN"/>
        </w:rPr>
        <w:t>（出厂设定）</w:t>
      </w:r>
    </w:p>
    <w:p w14:paraId="0B5457E4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颗粒直径（部分型号支持）：0.2~25 mm、0.5~25 mm</w:t>
      </w:r>
    </w:p>
    <w:p w14:paraId="19ECBA53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显示范围（部分型号支持）：0~10、0~500、0~1000、0~1200、0~1500、0~2000</w:t>
      </w:r>
    </w:p>
    <w:p w14:paraId="5A6F1008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分辨率：0.01 N</w:t>
      </w:r>
    </w:p>
    <w:p w14:paraId="0F80DD98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测定误差：&lt;0.002% FS±0.5 N</w:t>
      </w:r>
    </w:p>
    <w:p w14:paraId="682059B0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仪器精度：±0.006% FS</w:t>
      </w:r>
    </w:p>
    <w:p w14:paraId="12B823D8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传感器精度：0.05%</w:t>
      </w:r>
    </w:p>
    <w:p w14:paraId="56A7C3A4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灵敏度（部分型号支持）：0.66 mV/V、1.0 mV/V、2.0 mV/V</w:t>
      </w:r>
    </w:p>
    <w:p w14:paraId="33332E7F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测量控制周期：0.2 s</w:t>
      </w:r>
    </w:p>
    <w:p w14:paraId="7D3A65D1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环境温度：室温~50℃</w:t>
      </w:r>
    </w:p>
    <w:p w14:paraId="59EEF001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相对湿度：&lt;85%</w:t>
      </w:r>
    </w:p>
    <w:p w14:paraId="12F923AC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电源电压：AC 220V士10%</w:t>
      </w:r>
    </w:p>
    <w:p w14:paraId="2B95E518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仪器功率：100 W</w:t>
      </w:r>
    </w:p>
    <w:p w14:paraId="47583E15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仪器尺寸：258.3 mm×210 mm×288.3 mm</w:t>
      </w:r>
    </w:p>
    <w:p w14:paraId="3915FB8A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仪器重量：</w:t>
      </w:r>
      <w:r>
        <w:rPr>
          <w:rFonts w:hint="default" w:ascii="Times New Roman" w:hAnsi="Times New Roman" w:cs="Times New Roman"/>
        </w:rPr>
        <w:t>6.15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kg</w:t>
      </w:r>
    </w:p>
    <w:p w14:paraId="4A0B7AE8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br w:type="page"/>
      </w:r>
    </w:p>
    <w:p w14:paraId="0B3A8FA4">
      <w:pPr>
        <w:pStyle w:val="2"/>
        <w:bidi w:val="0"/>
        <w:rPr>
          <w:rFonts w:hint="default"/>
          <w:lang w:val="en-US" w:eastAsia="zh-CN"/>
        </w:rPr>
      </w:pPr>
      <w:bookmarkStart w:id="23" w:name="_Toc18829"/>
      <w:r>
        <w:rPr>
          <w:rFonts w:hint="eastAsia"/>
          <w:lang w:val="en-US" w:eastAsia="zh-CN"/>
        </w:rPr>
        <w:t>仪器准备</w:t>
      </w:r>
      <w:bookmarkEnd w:id="23"/>
    </w:p>
    <w:p w14:paraId="28FE448E">
      <w:pPr>
        <w:pStyle w:val="4"/>
        <w:bidi w:val="0"/>
        <w:rPr>
          <w:rFonts w:hint="eastAsia"/>
        </w:rPr>
      </w:pPr>
      <w:bookmarkStart w:id="24" w:name="_Toc4710"/>
      <w:r>
        <w:rPr>
          <w:rFonts w:hint="eastAsia"/>
        </w:rPr>
        <w:t>开箱检查</w:t>
      </w:r>
      <w:bookmarkEnd w:id="22"/>
      <w:bookmarkEnd w:id="24"/>
    </w:p>
    <w:p w14:paraId="22961D3E">
      <w:pPr>
        <w:bidi w:val="0"/>
      </w:pPr>
      <w:r>
        <w:t>本用户手册包含仪器功能和操作过程等，为了确保正确使用仪器，在操作仪器前请仔细阅读手册。请妥善保存手册，以便碰到问题时快速阅读。</w:t>
      </w:r>
    </w:p>
    <w:p w14:paraId="3E7D5A93">
      <w:pPr>
        <w:bidi w:val="0"/>
      </w:pPr>
      <w:r>
        <w:t>用户第一次打开仪器包装箱时，请对照装箱单检查仪器和配件，若发现仪器或配件错误、配件不齐</w:t>
      </w:r>
      <w:r>
        <w:rPr>
          <w:rFonts w:hint="eastAsia"/>
          <w:lang w:eastAsia="zh-CN"/>
        </w:rPr>
        <w:t>或</w:t>
      </w:r>
      <w:r>
        <w:t>不正常，请与销售商或生产商联系。</w:t>
      </w:r>
    </w:p>
    <w:p w14:paraId="79D4807B">
      <w:pPr>
        <w:numPr>
          <w:ilvl w:val="0"/>
          <w:numId w:val="0"/>
        </w:numPr>
      </w:pPr>
    </w:p>
    <w:p w14:paraId="56ACC2CC">
      <w:pPr>
        <w:pStyle w:val="12"/>
        <w:rPr>
          <w:rFonts w:hint="default" w:eastAsia="黑体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 装箱清单</w:t>
      </w:r>
    </w:p>
    <w:tbl>
      <w:tblPr>
        <w:tblStyle w:val="21"/>
        <w:tblW w:w="9071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5442"/>
        <w:gridCol w:w="1210"/>
        <w:gridCol w:w="1210"/>
      </w:tblGrid>
      <w:tr w14:paraId="6F4E6C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535E8">
            <w:pPr>
              <w:pStyle w:val="33"/>
              <w:bidi w:val="0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序号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C2BB3">
            <w:pPr>
              <w:pStyle w:val="33"/>
              <w:bidi w:val="0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名称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90A0F">
            <w:pPr>
              <w:pStyle w:val="33"/>
              <w:bidi w:val="0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单位</w:t>
            </w:r>
          </w:p>
        </w:tc>
        <w:tc>
          <w:tcPr>
            <w:tcW w:w="1306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0D781">
            <w:pPr>
              <w:pStyle w:val="33"/>
              <w:bidi w:val="0"/>
              <w:rPr>
                <w:rFonts w:hint="eastAsia"/>
                <w:b/>
                <w:bCs w:val="0"/>
              </w:rPr>
            </w:pPr>
            <w:r>
              <w:rPr>
                <w:rFonts w:hint="eastAsia"/>
                <w:b/>
                <w:bCs w:val="0"/>
              </w:rPr>
              <w:t>数量</w:t>
            </w:r>
          </w:p>
        </w:tc>
      </w:tr>
      <w:tr w14:paraId="309A1D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A40C4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AD0CE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主机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62B1C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090F9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0C16D1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014C1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74252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样品盘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8FB7E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E3702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2DF06CE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C405A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E83E3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镊子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24651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CF8A1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36A210B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727A4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0CAC1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毛刷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C513E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47FF4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2E34931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A01E0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3A3AC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电容笔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273DB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BE1BC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183D62F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45A1DA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43238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塑料收纳盒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7C33E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5C94D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11E3428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19DA3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9EE5F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电源线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1FCE1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根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C6CC1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7802DD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941C7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8106D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保险丝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BC663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只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EBBC7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329BB34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6390C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BC444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说明书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D88BF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662DB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14:paraId="524692C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0473E">
            <w:pPr>
              <w:pStyle w:val="3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B8F3B">
            <w:pPr>
              <w:pStyle w:val="33"/>
              <w:bidi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保修卡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F0990">
            <w:pPr>
              <w:pStyle w:val="33"/>
              <w:bidi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F4D99">
            <w:pPr>
              <w:pStyle w:val="33"/>
              <w:bidi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 w14:paraId="38B50CE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0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88377">
            <w:pPr>
              <w:pStyle w:val="33"/>
              <w:bidi w:val="0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603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635F1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合格证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45B4F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张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4C0DE">
            <w:pPr>
              <w:pStyle w:val="33"/>
              <w:bidi w:val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</w:tbl>
    <w:p w14:paraId="618F5704">
      <w:pPr>
        <w:rPr>
          <w:rFonts w:hint="eastAsia"/>
        </w:rPr>
      </w:pPr>
    </w:p>
    <w:p w14:paraId="72C397A4">
      <w:pPr>
        <w:spacing w:after="62"/>
        <w:ind w:firstLine="480"/>
        <w:rPr>
          <w:rFonts w:ascii="Times New Roman" w:hAnsi="Times New Roman"/>
          <w:shd w:val="clear" w:color="auto" w:fill="FFFFFF"/>
        </w:rPr>
      </w:pPr>
    </w:p>
    <w:p w14:paraId="46C8712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62" w:hanging="442" w:firstLineChars="0"/>
        <w:textAlignment w:val="auto"/>
        <w:rPr>
          <w:rFonts w:hint="eastAsia"/>
        </w:rPr>
      </w:pPr>
      <w:bookmarkStart w:id="25" w:name="_Toc31529"/>
      <w:bookmarkStart w:id="26" w:name="_Toc3122"/>
      <w:bookmarkStart w:id="27" w:name="_Toc11971"/>
      <w:bookmarkStart w:id="28" w:name="_Toc26991"/>
      <w:bookmarkStart w:id="29" w:name="_Toc14649"/>
      <w:bookmarkStart w:id="30" w:name="_Toc19336"/>
      <w:bookmarkStart w:id="31" w:name="_Toc31039"/>
      <w:r>
        <w:rPr>
          <w:rFonts w:hint="eastAsia"/>
          <w:lang w:val="en-US" w:eastAsia="zh-CN"/>
        </w:rPr>
        <w:br w:type="page"/>
      </w:r>
      <w:bookmarkEnd w:id="25"/>
      <w:bookmarkEnd w:id="26"/>
      <w:bookmarkEnd w:id="27"/>
      <w:bookmarkEnd w:id="28"/>
      <w:bookmarkEnd w:id="29"/>
      <w:bookmarkEnd w:id="30"/>
      <w:bookmarkEnd w:id="31"/>
      <w:bookmarkStart w:id="83" w:name="_GoBack"/>
      <w:bookmarkEnd w:id="83"/>
    </w:p>
    <w:p w14:paraId="464A2432">
      <w:pPr>
        <w:pStyle w:val="4"/>
        <w:bidi w:val="0"/>
        <w:rPr>
          <w:rFonts w:hint="eastAsia"/>
        </w:rPr>
      </w:pPr>
      <w:bookmarkStart w:id="32" w:name="_Toc31087"/>
      <w:bookmarkStart w:id="33" w:name="_Toc18804"/>
      <w:r>
        <w:rPr>
          <w:rFonts w:hint="eastAsia"/>
        </w:rPr>
        <w:t>仪器结构</w:t>
      </w:r>
      <w:bookmarkEnd w:id="32"/>
      <w:bookmarkEnd w:id="33"/>
    </w:p>
    <w:p w14:paraId="6AE39069">
      <w:pPr>
        <w:pStyle w:val="3"/>
        <w:rPr>
          <w:rFonts w:hint="eastAsia"/>
        </w:rPr>
      </w:pPr>
    </w:p>
    <w:p w14:paraId="0D3BEAD8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4319905" cy="4163060"/>
            <wp:effectExtent l="0" t="0" r="4445" b="8890"/>
            <wp:docPr id="9" name="图片 9" descr="颗粒强度测定仪定1111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颗粒强度测定仪定1111版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E164C">
      <w:pPr>
        <w:pStyle w:val="12"/>
        <w:spacing w:line="360" w:lineRule="auto"/>
        <w:ind w:left="0" w:leftChars="0" w:firstLine="0" w:firstLineChars="0"/>
        <w:jc w:val="center"/>
        <w:rPr>
          <w:rFonts w:hint="default" w:eastAsia="黑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 仪器结构</w:t>
      </w:r>
    </w:p>
    <w:p w14:paraId="77A8AB57">
      <w:pPr>
        <w:spacing w:line="360" w:lineRule="auto"/>
        <w:ind w:left="0" w:leftChars="0" w:firstLine="0" w:firstLineChars="0"/>
        <w:jc w:val="center"/>
      </w:pPr>
    </w:p>
    <w:p w14:paraId="5378A98F">
      <w:pPr>
        <w:pStyle w:val="12"/>
        <w:rPr>
          <w:rFonts w:hint="default" w:eastAsia="黑体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 xml:space="preserve">  仪器说明</w:t>
      </w:r>
    </w:p>
    <w:tbl>
      <w:tblPr>
        <w:tblStyle w:val="21"/>
        <w:tblW w:w="9071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5876"/>
      </w:tblGrid>
      <w:tr w14:paraId="046E82C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49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C585E">
            <w:pPr>
              <w:pStyle w:val="33"/>
              <w:bidi w:val="0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序号</w:t>
            </w:r>
          </w:p>
        </w:tc>
        <w:tc>
          <w:tcPr>
            <w:tcW w:w="645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503A1">
            <w:pPr>
              <w:pStyle w:val="33"/>
              <w:bidi w:val="0"/>
              <w:rPr>
                <w:rFonts w:hint="eastAsia"/>
                <w:b/>
                <w:bCs w:val="0"/>
                <w:lang w:val="en-US" w:eastAsia="zh-CN"/>
              </w:rPr>
            </w:pPr>
            <w:r>
              <w:rPr>
                <w:rFonts w:hint="eastAsia"/>
                <w:b/>
                <w:bCs w:val="0"/>
                <w:lang w:val="en-US" w:eastAsia="zh-CN"/>
              </w:rPr>
              <w:t>说明</w:t>
            </w:r>
          </w:p>
        </w:tc>
      </w:tr>
      <w:tr w14:paraId="524E64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663B6">
            <w:pPr>
              <w:pStyle w:val="33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645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DD0E7">
            <w:pPr>
              <w:pStyle w:val="3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电机仓</w:t>
            </w:r>
          </w:p>
        </w:tc>
      </w:tr>
      <w:tr w14:paraId="3BB3BE7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B68A8">
            <w:pPr>
              <w:pStyle w:val="33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A79E9">
            <w:pPr>
              <w:pStyle w:val="33"/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托盘</w:t>
            </w:r>
          </w:p>
        </w:tc>
      </w:tr>
      <w:tr w14:paraId="655212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EECC4">
            <w:pPr>
              <w:pStyle w:val="33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475F2">
            <w:pPr>
              <w:pStyle w:val="3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打印机</w:t>
            </w:r>
          </w:p>
        </w:tc>
      </w:tr>
      <w:tr w14:paraId="4272178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AD6B6">
            <w:pPr>
              <w:pStyle w:val="33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85A8C">
            <w:pPr>
              <w:pStyle w:val="3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电源开关</w:t>
            </w:r>
          </w:p>
        </w:tc>
      </w:tr>
      <w:tr w14:paraId="51800EF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582FC">
            <w:pPr>
              <w:pStyle w:val="33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64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5113F">
            <w:pPr>
              <w:pStyle w:val="33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显示屏</w:t>
            </w:r>
          </w:p>
        </w:tc>
      </w:tr>
      <w:tr w14:paraId="72FAD3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EBAC7">
            <w:pPr>
              <w:pStyle w:val="3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645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EE5BC">
            <w:pPr>
              <w:pStyle w:val="33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压杆</w:t>
            </w:r>
          </w:p>
        </w:tc>
      </w:tr>
    </w:tbl>
    <w:p w14:paraId="7C9EF20F">
      <w:pPr>
        <w:spacing w:after="0" w:line="360" w:lineRule="auto"/>
        <w:jc w:val="both"/>
        <w:rPr>
          <w:rFonts w:cs="宋体"/>
          <w:spacing w:val="6"/>
          <w:szCs w:val="21"/>
        </w:rPr>
      </w:pPr>
    </w:p>
    <w:p w14:paraId="0753160C">
      <w:pPr>
        <w:bidi w:val="0"/>
        <w:rPr>
          <w:rFonts w:hint="eastAsia"/>
          <w:lang w:val="en-US" w:eastAsia="zh-CN"/>
        </w:rPr>
      </w:pPr>
      <w:bookmarkStart w:id="34" w:name="_Toc207022817"/>
      <w:bookmarkStart w:id="35" w:name="_Toc16485"/>
      <w:r>
        <w:rPr>
          <w:rFonts w:hint="eastAsia"/>
          <w:lang w:val="en-US" w:eastAsia="zh-CN"/>
        </w:rPr>
        <w:br w:type="page"/>
      </w:r>
    </w:p>
    <w:p w14:paraId="5B1E4BEB">
      <w:pPr>
        <w:pStyle w:val="4"/>
        <w:bidi w:val="0"/>
        <w:rPr>
          <w:rFonts w:hint="eastAsia"/>
        </w:rPr>
      </w:pPr>
      <w:bookmarkStart w:id="36" w:name="_Toc28365"/>
      <w:r>
        <w:rPr>
          <w:rFonts w:hint="eastAsia"/>
        </w:rPr>
        <w:t>仪器使用条件</w:t>
      </w:r>
      <w:bookmarkEnd w:id="36"/>
    </w:p>
    <w:p w14:paraId="7DBACC52">
      <w:pPr>
        <w:pStyle w:val="5"/>
        <w:bidi w:val="0"/>
        <w:rPr>
          <w:rFonts w:hint="eastAsia"/>
        </w:rPr>
      </w:pPr>
      <w:bookmarkStart w:id="37" w:name="_Toc22402"/>
      <w:bookmarkStart w:id="38" w:name="_Toc437"/>
      <w:bookmarkStart w:id="39" w:name="_Toc16474"/>
      <w:bookmarkStart w:id="40" w:name="_Toc25735"/>
      <w:bookmarkStart w:id="41" w:name="_Toc16594"/>
      <w:bookmarkStart w:id="42" w:name="_Toc13633"/>
      <w:r>
        <w:rPr>
          <w:rFonts w:hint="eastAsia"/>
        </w:rPr>
        <w:t>贮存条件</w:t>
      </w:r>
      <w:bookmarkEnd w:id="37"/>
      <w:bookmarkEnd w:id="38"/>
      <w:bookmarkEnd w:id="39"/>
      <w:bookmarkEnd w:id="40"/>
      <w:bookmarkEnd w:id="41"/>
      <w:bookmarkEnd w:id="42"/>
      <w:r>
        <w:rPr>
          <w:rFonts w:hint="eastAsia"/>
        </w:rPr>
        <w:t xml:space="preserve"> </w:t>
      </w:r>
    </w:p>
    <w:p w14:paraId="12BFA124">
      <w:pPr>
        <w:bidi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长期贮存前应先清洁仪器表面，经包装后存放在环境温度为 -10</w:t>
      </w:r>
      <w:r>
        <w:rPr>
          <w:rFonts w:hint="default" w:ascii="Times New Roman" w:hAnsi="Times New Roman" w:cs="Times New Roman"/>
          <w:lang w:val="en-US" w:eastAsia="zh-CN"/>
        </w:rPr>
        <w:t>~50</w:t>
      </w:r>
      <w:r>
        <w:rPr>
          <w:rFonts w:hint="default" w:ascii="Times New Roman" w:hAnsi="Times New Roman" w:cs="Times New Roman"/>
        </w:rPr>
        <w:t>℃，相对湿度不超过85%，无凝结，通风良好的环境内。</w:t>
      </w:r>
    </w:p>
    <w:p w14:paraId="6245D5D6">
      <w:pPr>
        <w:pStyle w:val="5"/>
        <w:bidi w:val="0"/>
        <w:rPr>
          <w:rFonts w:hint="eastAsia"/>
        </w:rPr>
      </w:pPr>
      <w:bookmarkStart w:id="43" w:name="_Toc9903"/>
      <w:bookmarkStart w:id="44" w:name="_Toc13907"/>
      <w:bookmarkStart w:id="45" w:name="_Toc3402"/>
      <w:bookmarkStart w:id="46" w:name="_Toc22694"/>
      <w:bookmarkStart w:id="47" w:name="_Toc11969"/>
      <w:bookmarkStart w:id="48" w:name="_Toc3455"/>
      <w:r>
        <w:rPr>
          <w:rFonts w:hint="eastAsia"/>
        </w:rPr>
        <w:t>使用条件</w:t>
      </w:r>
      <w:bookmarkEnd w:id="43"/>
      <w:bookmarkEnd w:id="44"/>
      <w:bookmarkEnd w:id="45"/>
      <w:bookmarkEnd w:id="46"/>
      <w:bookmarkEnd w:id="47"/>
      <w:bookmarkEnd w:id="48"/>
    </w:p>
    <w:p w14:paraId="6A9A549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仪器应放置在平稳、水平，无严重粉尘，无阳光直射，无腐蚀性气体存在的室内，工作台面可承载 10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kg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以上的重量。</w:t>
      </w:r>
    </w:p>
    <w:p w14:paraId="5D2BB334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周围无强烈震动源及强电磁场存在。</w:t>
      </w:r>
    </w:p>
    <w:p w14:paraId="57EF532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应放置于通风良好的地方，仪器周围应留有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cm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以上的空间，保证操作和维护必要的空间。</w:t>
      </w:r>
    </w:p>
    <w:p w14:paraId="49E36824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环境温度为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  <w:lang w:eastAsia="zh-CN"/>
        </w:rPr>
        <w:t>~</w:t>
      </w:r>
      <w:r>
        <w:rPr>
          <w:rFonts w:hint="default" w:ascii="Times New Roman" w:hAnsi="Times New Roman" w:cs="Times New Roman"/>
        </w:rPr>
        <w:t>30℃、相对湿度在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≤70%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条件下使用本仪器。</w:t>
      </w:r>
    </w:p>
    <w:p w14:paraId="128A0E74">
      <w:pPr>
        <w:rPr>
          <w:rFonts w:hint="eastAsia"/>
        </w:rPr>
      </w:pPr>
      <w:r>
        <w:rPr>
          <w:rFonts w:hint="eastAsia"/>
        </w:rPr>
        <w:br w:type="page"/>
      </w:r>
    </w:p>
    <w:p w14:paraId="6421973B">
      <w:pPr>
        <w:pStyle w:val="2"/>
        <w:bidi w:val="0"/>
        <w:rPr>
          <w:rFonts w:hint="eastAsia"/>
        </w:rPr>
      </w:pPr>
      <w:bookmarkStart w:id="49" w:name="_Toc10953"/>
      <w:r>
        <w:rPr>
          <w:rFonts w:hint="eastAsia"/>
          <w:lang w:val="en-US" w:eastAsia="zh-CN"/>
        </w:rPr>
        <w:t>仪器操作</w:t>
      </w:r>
      <w:bookmarkEnd w:id="34"/>
      <w:bookmarkEnd w:id="35"/>
      <w:bookmarkEnd w:id="49"/>
    </w:p>
    <w:p w14:paraId="09BE877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</w:pPr>
      <w:r>
        <w:rPr>
          <w:rFonts w:hint="eastAsia"/>
        </w:rPr>
        <w:t>开箱检查仪器上是否放置样品盘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仪器上没有样品盘不能开机。</w:t>
      </w:r>
    </w:p>
    <w:p w14:paraId="0AF6664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开机主页选择颗粒类型（脆性颗粒或塑性颗粒），如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_Ref17803 \h </w:instrText>
      </w:r>
      <w:r>
        <w:rPr>
          <w:rFonts w:hint="eastAsia"/>
        </w:rPr>
        <w:fldChar w:fldCharType="separate"/>
      </w:r>
      <w:r>
        <w:t>图 2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</w:p>
    <w:p w14:paraId="317CDCB3">
      <w:pPr>
        <w:bidi w:val="0"/>
        <w:rPr>
          <w:rFonts w:hint="eastAsia"/>
          <w:lang w:val="en-US" w:eastAsia="zh-CN"/>
        </w:rPr>
      </w:pPr>
      <w:r>
        <w:rPr>
          <w:rFonts w:hint="eastAsia"/>
        </w:rPr>
        <w:t>选择脆性颗粒或塑性颗粒选项，点击对应按键，仪器进行自检。状态显示为“自检中”，如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_Ref17875 \h </w:instrText>
      </w:r>
      <w:r>
        <w:rPr>
          <w:rFonts w:hint="eastAsia"/>
        </w:rPr>
        <w:fldChar w:fldCharType="separate"/>
      </w:r>
      <w:r>
        <w:t>图 3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压杆向下运动，检测到仪器压力达到量程最大值并反转到固定位置。仪器在自检过程中所有按键均无法操作，至自检结束。</w:t>
      </w:r>
      <w:r>
        <w:rPr>
          <w:rFonts w:hint="eastAsia"/>
          <w:lang w:val="en-US" w:eastAsia="zh-CN"/>
        </w:rPr>
        <w:t>选择“关于”进入关于界面，如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_Ref17914 \h </w:instrText>
      </w:r>
      <w:r>
        <w:rPr>
          <w:rFonts w:hint="eastAsia"/>
          <w:lang w:val="en-US" w:eastAsia="zh-CN"/>
        </w:rPr>
        <w:fldChar w:fldCharType="separate"/>
      </w:r>
      <w:r>
        <w:t>图 4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。在关于界面点击“取消”或者“确定”按钮都将返回到开机主界面。</w:t>
      </w:r>
    </w:p>
    <w:p w14:paraId="3372F0D5">
      <w:pPr>
        <w:bidi w:val="0"/>
        <w:ind w:left="0" w:leftChars="0"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【注】</w:t>
      </w:r>
      <w:r>
        <w:rPr>
          <w:rFonts w:hint="eastAsia"/>
        </w:rPr>
        <w:t>脆性颗粒、塑性颗粒操作流程相同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下文以脆性颗粒为例进行描述</w:t>
      </w:r>
      <w:r>
        <w:rPr>
          <w:rFonts w:hint="eastAsia"/>
          <w:lang w:eastAsia="zh-CN"/>
        </w:rPr>
        <w:t>。</w:t>
      </w:r>
    </w:p>
    <w:p w14:paraId="36EE2E3B">
      <w:pPr>
        <w:spacing w:after="0"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spacing w:val="6"/>
          <w:szCs w:val="21"/>
          <w:lang w:eastAsia="zh-CN"/>
        </w:rPr>
      </w:pPr>
      <w:r>
        <w:rPr>
          <w:rFonts w:hint="eastAsia" w:ascii="宋体" w:hAnsi="宋体" w:eastAsia="宋体" w:cs="宋体"/>
          <w:spacing w:val="6"/>
          <w:szCs w:val="21"/>
          <w:lang w:eastAsia="zh-CN"/>
        </w:rPr>
        <w:drawing>
          <wp:inline distT="0" distB="0" distL="114300" distR="114300">
            <wp:extent cx="3756660" cy="2504440"/>
            <wp:effectExtent l="79375" t="41275" r="88265" b="102235"/>
            <wp:docPr id="3" name="图片 3" descr="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首页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56660" cy="2504440"/>
                    </a:xfrm>
                    <a:prstGeom prst="rect">
                      <a:avLst/>
                    </a:prstGeom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575550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50" w:name="_Ref17803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bookmarkEnd w:id="50"/>
      <w:r>
        <w:rPr>
          <w:rFonts w:hint="eastAsia"/>
          <w:lang w:val="en-US" w:eastAsia="zh-CN"/>
        </w:rPr>
        <w:t xml:space="preserve">  主界面</w:t>
      </w:r>
    </w:p>
    <w:p w14:paraId="6FDE1B3E">
      <w:pPr>
        <w:rPr>
          <w:rFonts w:hint="default"/>
          <w:lang w:val="en-US" w:eastAsia="zh-CN"/>
        </w:rPr>
      </w:pPr>
    </w:p>
    <w:p w14:paraId="358FBA2E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716020" cy="2477135"/>
            <wp:effectExtent l="79375" t="41275" r="90805" b="1104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1602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9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7981DA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51" w:name="_Ref17875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3</w:t>
      </w:r>
      <w:r>
        <w:fldChar w:fldCharType="end"/>
      </w:r>
      <w:bookmarkEnd w:id="51"/>
      <w:r>
        <w:rPr>
          <w:rFonts w:hint="eastAsia"/>
          <w:lang w:val="en-US" w:eastAsia="zh-CN"/>
        </w:rPr>
        <w:t xml:space="preserve">  自检</w:t>
      </w:r>
    </w:p>
    <w:p w14:paraId="4C0FF262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5C5D559">
      <w:pPr>
        <w:spacing w:after="0" w:line="360" w:lineRule="auto"/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892550" cy="2595245"/>
            <wp:effectExtent l="79375" t="41275" r="85725" b="106680"/>
            <wp:docPr id="11" name="图片 11" descr="KD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KD2E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92550" cy="2595245"/>
                    </a:xfrm>
                    <a:prstGeom prst="rect">
                      <a:avLst/>
                    </a:prstGeom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D60E42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52" w:name="_Ref17914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4</w:t>
      </w:r>
      <w:r>
        <w:fldChar w:fldCharType="end"/>
      </w:r>
      <w:bookmarkEnd w:id="52"/>
      <w:r>
        <w:rPr>
          <w:rFonts w:hint="eastAsia"/>
          <w:lang w:val="en-US" w:eastAsia="zh-CN"/>
        </w:rPr>
        <w:t xml:space="preserve">  关于</w:t>
      </w:r>
    </w:p>
    <w:p w14:paraId="6DB2077E">
      <w:pPr>
        <w:rPr>
          <w:rFonts w:hint="default"/>
          <w:lang w:val="en-US" w:eastAsia="zh-CN"/>
        </w:rPr>
      </w:pPr>
    </w:p>
    <w:p w14:paraId="79907C8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自检完成，所有按键恢复正常，状态栏显示为“待检测”。测试开始前将样品放入测试台面中心区域，点击“开始”进行测试（检测期间仅可点击“停止”按键，其余按键均无法操作）</w:t>
      </w:r>
      <w:r>
        <w:rPr>
          <w:rFonts w:hint="eastAsia"/>
          <w:lang w:eastAsia="zh-CN"/>
        </w:rPr>
        <w:t>。</w:t>
      </w:r>
    </w:p>
    <w:p w14:paraId="75659D3D">
      <w:pPr>
        <w:bidi w:val="0"/>
        <w:rPr>
          <w:rFonts w:hint="eastAsia"/>
        </w:rPr>
      </w:pPr>
      <w:r>
        <w:rPr>
          <w:rFonts w:hint="eastAsia"/>
        </w:rPr>
        <w:t>球形颗粒、条形颗粒、柱形颗粒</w:t>
      </w:r>
      <w:r>
        <w:rPr>
          <w:rFonts w:hint="eastAsia"/>
          <w:lang w:val="en-US" w:eastAsia="zh-CN"/>
        </w:rPr>
        <w:t>可</w:t>
      </w:r>
      <w:r>
        <w:rPr>
          <w:rFonts w:hint="eastAsia"/>
        </w:rPr>
        <w:t>分别切换到对应选项的检测界面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_Ref18590 \h </w:instrText>
      </w:r>
      <w:r>
        <w:rPr>
          <w:rFonts w:hint="eastAsia"/>
        </w:rPr>
        <w:fldChar w:fldCharType="separate"/>
      </w:r>
      <w:r>
        <w:t>图 5</w:t>
      </w:r>
      <w:r>
        <w:rPr>
          <w:rFonts w:hint="eastAsia"/>
        </w:rPr>
        <w:fldChar w:fldCharType="end"/>
      </w:r>
      <w:r>
        <w:rPr>
          <w:rFonts w:hint="eastAsia"/>
          <w:lang w:val="en-US" w:eastAsia="zh-CN"/>
        </w:rPr>
        <w:t xml:space="preserve"> ~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_Ref18904 \h </w:instrText>
      </w:r>
      <w:r>
        <w:rPr>
          <w:rFonts w:hint="eastAsia"/>
          <w:lang w:val="en-US" w:eastAsia="zh-CN"/>
        </w:rPr>
        <w:fldChar w:fldCharType="separate"/>
      </w:r>
      <w:r>
        <w:t>图 7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如当前颗粒类型已有一次或多次测试，基于此状态时，切换界面。当前颗粒类型的历史数据自动全部清除。</w:t>
      </w:r>
    </w:p>
    <w:p w14:paraId="7BD7E6FF">
      <w:pPr>
        <w:bidi w:val="0"/>
        <w:rPr>
          <w:rFonts w:hint="eastAsia"/>
        </w:rPr>
      </w:pPr>
    </w:p>
    <w:p w14:paraId="1415D16F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850005" cy="2566670"/>
            <wp:effectExtent l="79375" t="41275" r="90170" b="97155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5B8A4BB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53" w:name="_Ref18590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5</w:t>
      </w:r>
      <w:r>
        <w:fldChar w:fldCharType="end"/>
      </w:r>
      <w:bookmarkEnd w:id="53"/>
      <w:r>
        <w:rPr>
          <w:rFonts w:hint="eastAsia"/>
          <w:lang w:val="en-US" w:eastAsia="zh-CN"/>
        </w:rPr>
        <w:t xml:space="preserve">  球形颗粒</w:t>
      </w:r>
    </w:p>
    <w:p w14:paraId="1BF51948">
      <w:pPr>
        <w:spacing w:after="0" w:line="360" w:lineRule="auto"/>
        <w:jc w:val="center"/>
      </w:pPr>
      <w:r>
        <w:drawing>
          <wp:inline distT="0" distB="0" distL="114300" distR="114300">
            <wp:extent cx="3850005" cy="2566670"/>
            <wp:effectExtent l="79375" t="41275" r="90170" b="9715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C37487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54" w:name="_Ref18891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6</w:t>
      </w:r>
      <w:r>
        <w:fldChar w:fldCharType="end"/>
      </w:r>
      <w:bookmarkEnd w:id="54"/>
      <w:r>
        <w:rPr>
          <w:rFonts w:hint="eastAsia"/>
          <w:lang w:val="en-US" w:eastAsia="zh-CN"/>
        </w:rPr>
        <w:t xml:space="preserve">  条形颗粒</w:t>
      </w:r>
    </w:p>
    <w:p w14:paraId="537A2842">
      <w:pPr>
        <w:spacing w:after="0" w:line="360" w:lineRule="auto"/>
        <w:jc w:val="center"/>
      </w:pPr>
      <w:r>
        <w:drawing>
          <wp:inline distT="0" distB="0" distL="114300" distR="114300">
            <wp:extent cx="3850005" cy="2566670"/>
            <wp:effectExtent l="79375" t="41275" r="90170" b="9715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625482">
      <w:pPr>
        <w:pStyle w:val="12"/>
        <w:spacing w:after="0" w:line="360" w:lineRule="auto"/>
        <w:jc w:val="center"/>
        <w:rPr>
          <w:rFonts w:hint="default" w:eastAsia="黑体"/>
          <w:lang w:val="en-US" w:eastAsia="zh-CN"/>
        </w:rPr>
      </w:pPr>
      <w:bookmarkStart w:id="55" w:name="_Ref18904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7</w:t>
      </w:r>
      <w:r>
        <w:fldChar w:fldCharType="end"/>
      </w:r>
      <w:bookmarkEnd w:id="55"/>
      <w:r>
        <w:rPr>
          <w:rFonts w:hint="eastAsia"/>
          <w:lang w:val="en-US" w:eastAsia="zh-CN"/>
        </w:rPr>
        <w:t xml:space="preserve">  柱形颗粒</w:t>
      </w:r>
    </w:p>
    <w:p w14:paraId="379E3ED2">
      <w:pPr>
        <w:spacing w:after="0" w:line="360" w:lineRule="auto"/>
        <w:ind w:firstLine="420"/>
        <w:jc w:val="left"/>
        <w:rPr>
          <w:rFonts w:ascii="宋体" w:hAnsi="宋体" w:cs="宋体"/>
          <w:spacing w:val="6"/>
          <w:szCs w:val="21"/>
        </w:rPr>
      </w:pPr>
    </w:p>
    <w:p w14:paraId="4E917837">
      <w:pPr>
        <w:bidi w:val="0"/>
        <w:rPr>
          <w:rFonts w:hint="eastAsia"/>
        </w:rPr>
      </w:pPr>
    </w:p>
    <w:p w14:paraId="3BCBB795">
      <w:pPr>
        <w:rPr>
          <w:rFonts w:hint="eastAsia"/>
        </w:rPr>
      </w:pPr>
      <w:r>
        <w:rPr>
          <w:rFonts w:hint="eastAsia"/>
        </w:rPr>
        <w:br w:type="page"/>
      </w:r>
    </w:p>
    <w:p w14:paraId="14EE6C0E">
      <w:pPr>
        <w:pStyle w:val="4"/>
        <w:bidi w:val="0"/>
        <w:rPr>
          <w:rFonts w:hint="eastAsia"/>
          <w:lang w:val="en-US" w:eastAsia="zh-CN"/>
        </w:rPr>
      </w:pPr>
      <w:bookmarkStart w:id="56" w:name="_Toc23981"/>
      <w:r>
        <w:rPr>
          <w:rFonts w:hint="eastAsia"/>
          <w:lang w:val="en-US" w:eastAsia="zh-CN"/>
        </w:rPr>
        <w:t>检测设置</w:t>
      </w:r>
      <w:bookmarkEnd w:id="56"/>
    </w:p>
    <w:p w14:paraId="169E22AF">
      <w:pPr>
        <w:pStyle w:val="5"/>
        <w:bidi w:val="0"/>
        <w:rPr>
          <w:rFonts w:hint="eastAsia"/>
          <w:lang w:val="en-US" w:eastAsia="zh-CN"/>
        </w:rPr>
      </w:pPr>
      <w:bookmarkStart w:id="57" w:name="_Toc32389"/>
      <w:r>
        <w:rPr>
          <w:rFonts w:hint="eastAsia"/>
          <w:lang w:val="en-US" w:eastAsia="zh-CN"/>
        </w:rPr>
        <w:t>球形颗粒</w:t>
      </w:r>
      <w:bookmarkEnd w:id="57"/>
    </w:p>
    <w:p w14:paraId="400E2B93">
      <w:pPr>
        <w:bidi w:val="0"/>
        <w:ind w:left="0" w:leftChars="0" w:firstLine="480" w:firstLineChars="200"/>
        <w:rPr>
          <w:rFonts w:hint="eastAsia"/>
        </w:rPr>
      </w:pPr>
      <w:r>
        <w:rPr>
          <w:rFonts w:hint="eastAsia"/>
        </w:rPr>
        <w:t>点击“开始”按键，当前状态由“待检测”变为“检测中”如图，检测期间仅“停止”按键可以操作，其余按键均无法操作。</w:t>
      </w:r>
    </w:p>
    <w:p w14:paraId="31E4637F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420110" cy="2280285"/>
            <wp:effectExtent l="79375" t="41275" r="81915" b="9779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F285C1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  <w:lang w:val="en-US" w:eastAsia="zh-CN"/>
        </w:rPr>
        <w:t xml:space="preserve">  检测中</w:t>
      </w:r>
    </w:p>
    <w:p w14:paraId="53419699">
      <w:pPr>
        <w:pStyle w:val="5"/>
        <w:bidi w:val="0"/>
        <w:rPr>
          <w:rFonts w:hint="default"/>
          <w:lang w:val="en-US" w:eastAsia="zh-CN"/>
        </w:rPr>
      </w:pPr>
      <w:bookmarkStart w:id="58" w:name="_Toc3875"/>
      <w:r>
        <w:rPr>
          <w:rFonts w:hint="eastAsia"/>
          <w:lang w:val="en-US" w:eastAsia="zh-CN"/>
        </w:rPr>
        <w:t>条形颗粒</w:t>
      </w:r>
      <w:bookmarkEnd w:id="58"/>
    </w:p>
    <w:p w14:paraId="7382059C">
      <w:pPr>
        <w:bidi w:val="0"/>
        <w:rPr>
          <w:rFonts w:hint="eastAsia"/>
          <w:lang w:val="en-US" w:eastAsia="zh-CN"/>
        </w:rPr>
      </w:pPr>
      <w:r>
        <w:rPr>
          <w:rFonts w:hint="eastAsia"/>
        </w:rPr>
        <w:t>当界面处于条形颗粒时，需要输入颗粒长度，再</w:t>
      </w:r>
      <w:r>
        <w:rPr>
          <w:rFonts w:hint="eastAsia"/>
          <w:lang w:val="en-US" w:eastAsia="zh-CN"/>
        </w:rPr>
        <w:t>点击</w:t>
      </w:r>
      <w:r>
        <w:rPr>
          <w:rFonts w:hint="eastAsia"/>
        </w:rPr>
        <w:t>“开始”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如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_Ref20050 \h </w:instrText>
      </w:r>
      <w:r>
        <w:rPr>
          <w:rFonts w:hint="eastAsia"/>
          <w:lang w:val="en-US" w:eastAsia="zh-CN"/>
        </w:rPr>
        <w:fldChar w:fldCharType="separate"/>
      </w:r>
      <w:r>
        <w:t>图 9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~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_Ref20213 \h </w:instrText>
      </w:r>
      <w:r>
        <w:rPr>
          <w:rFonts w:hint="eastAsia"/>
          <w:lang w:val="en-US" w:eastAsia="zh-CN"/>
        </w:rPr>
        <w:fldChar w:fldCharType="separate"/>
      </w:r>
      <w:r>
        <w:t>图 11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。</w:t>
      </w:r>
    </w:p>
    <w:p w14:paraId="318F95F9">
      <w:pPr>
        <w:bidi w:val="0"/>
        <w:rPr>
          <w:rFonts w:hint="eastAsia"/>
          <w:lang w:eastAsia="zh-CN"/>
        </w:rPr>
      </w:pPr>
      <w:r>
        <w:rPr>
          <w:rFonts w:hint="eastAsia"/>
        </w:rPr>
        <w:t>如未输入颗粒长度数值，则系统会弹出提示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_Ref20278 \h </w:instrText>
      </w:r>
      <w:r>
        <w:rPr>
          <w:rFonts w:hint="eastAsia"/>
          <w:lang w:eastAsia="zh-CN"/>
        </w:rPr>
        <w:fldChar w:fldCharType="separate"/>
      </w:r>
      <w:r>
        <w:t>图 12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。</w:t>
      </w:r>
    </w:p>
    <w:p w14:paraId="47FF5D20">
      <w:pPr>
        <w:bidi w:val="0"/>
        <w:rPr>
          <w:rFonts w:hint="eastAsia"/>
        </w:rPr>
      </w:pPr>
      <w:r>
        <w:rPr>
          <w:rFonts w:hint="eastAsia"/>
        </w:rPr>
        <w:t>颗粒长度需在技术参数的规定范围之内，如长度不在规定范围内，系统会弹出提示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_Ref20337 \h </w:instrText>
      </w:r>
      <w:r>
        <w:rPr>
          <w:rFonts w:hint="eastAsia"/>
        </w:rPr>
        <w:fldChar w:fldCharType="separate"/>
      </w:r>
      <w:r>
        <w:t>图 13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  <w:r>
        <w:rPr>
          <w:rFonts w:hint="eastAsia"/>
        </w:rPr>
        <w:t>点击“确认”后重新输入。</w:t>
      </w:r>
    </w:p>
    <w:p w14:paraId="30C2E015">
      <w:pPr>
        <w:bidi w:val="0"/>
        <w:rPr>
          <w:rFonts w:hint="eastAsia"/>
        </w:rPr>
      </w:pPr>
    </w:p>
    <w:p w14:paraId="1EFB6D08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420110" cy="2280285"/>
            <wp:effectExtent l="79375" t="41275" r="81915" b="97790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852CE2C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59" w:name="_Ref20050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9</w:t>
      </w:r>
      <w:r>
        <w:fldChar w:fldCharType="end"/>
      </w:r>
      <w:bookmarkEnd w:id="59"/>
      <w:r>
        <w:rPr>
          <w:rFonts w:hint="eastAsia"/>
          <w:lang w:val="en-US" w:eastAsia="zh-CN"/>
        </w:rPr>
        <w:t xml:space="preserve">  输入长度 1</w:t>
      </w:r>
    </w:p>
    <w:p w14:paraId="4805B4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463B19C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383915" cy="2256155"/>
            <wp:effectExtent l="79375" t="41275" r="80010" b="10287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8391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1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7ED1C2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10</w:t>
      </w:r>
      <w:r>
        <w:fldChar w:fldCharType="end"/>
      </w:r>
      <w:r>
        <w:rPr>
          <w:rFonts w:hint="eastAsia"/>
          <w:lang w:val="en-US" w:eastAsia="zh-CN"/>
        </w:rPr>
        <w:t xml:space="preserve">  输入长度 2</w:t>
      </w:r>
    </w:p>
    <w:p w14:paraId="4027EE98">
      <w:pPr>
        <w:rPr>
          <w:rFonts w:hint="default"/>
          <w:lang w:val="en-US" w:eastAsia="zh-CN"/>
        </w:rPr>
      </w:pPr>
    </w:p>
    <w:p w14:paraId="058E52EA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383915" cy="2256155"/>
            <wp:effectExtent l="79375" t="41275" r="80010" b="10287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8391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E524D1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60" w:name="_Ref20213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11</w:t>
      </w:r>
      <w:r>
        <w:fldChar w:fldCharType="end"/>
      </w:r>
      <w:bookmarkEnd w:id="60"/>
      <w:r>
        <w:rPr>
          <w:rFonts w:hint="eastAsia"/>
          <w:lang w:val="en-US" w:eastAsia="zh-CN"/>
        </w:rPr>
        <w:t xml:space="preserve">  条形检测</w:t>
      </w:r>
    </w:p>
    <w:p w14:paraId="57C6672C">
      <w:pPr>
        <w:rPr>
          <w:rFonts w:hint="default"/>
          <w:lang w:val="en-US" w:eastAsia="zh-CN"/>
        </w:rPr>
      </w:pPr>
    </w:p>
    <w:p w14:paraId="20B64C24">
      <w:pPr>
        <w:spacing w:after="0"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3383915" cy="2256155"/>
            <wp:effectExtent l="79375" t="41275" r="80010" b="102870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8391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32F6A0">
      <w:pPr>
        <w:pStyle w:val="12"/>
        <w:spacing w:after="0" w:line="360" w:lineRule="auto"/>
        <w:jc w:val="center"/>
        <w:rPr>
          <w:rFonts w:hint="eastAsia"/>
          <w:lang w:val="en-US" w:eastAsia="zh-CN"/>
        </w:rPr>
      </w:pPr>
      <w:bookmarkStart w:id="61" w:name="_Ref20278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12</w:t>
      </w:r>
      <w:r>
        <w:fldChar w:fldCharType="end"/>
      </w:r>
      <w:bookmarkEnd w:id="61"/>
      <w:r>
        <w:rPr>
          <w:rFonts w:hint="eastAsia"/>
          <w:lang w:val="en-US" w:eastAsia="zh-CN"/>
        </w:rPr>
        <w:t xml:space="preserve">  输入长度</w:t>
      </w:r>
    </w:p>
    <w:p w14:paraId="43CA15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225ECB2E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599815" cy="2400300"/>
            <wp:effectExtent l="79375" t="41275" r="92710" b="111125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BB4BE3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62" w:name="_Ref20337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13</w:t>
      </w:r>
      <w:r>
        <w:fldChar w:fldCharType="end"/>
      </w:r>
      <w:bookmarkEnd w:id="62"/>
      <w:r>
        <w:rPr>
          <w:rFonts w:hint="eastAsia"/>
          <w:lang w:val="en-US" w:eastAsia="zh-CN"/>
        </w:rPr>
        <w:t xml:space="preserve">  长度范围</w:t>
      </w:r>
    </w:p>
    <w:p w14:paraId="42689DA8">
      <w:pPr>
        <w:pStyle w:val="5"/>
        <w:bidi w:val="0"/>
        <w:rPr>
          <w:rFonts w:hint="eastAsia"/>
          <w:lang w:val="en-US" w:eastAsia="zh-CN"/>
        </w:rPr>
      </w:pPr>
      <w:bookmarkStart w:id="63" w:name="_Toc25806"/>
      <w:r>
        <w:rPr>
          <w:rFonts w:hint="eastAsia"/>
          <w:lang w:val="en-US" w:eastAsia="zh-CN"/>
        </w:rPr>
        <w:t>柱形颗粒</w:t>
      </w:r>
      <w:bookmarkEnd w:id="63"/>
    </w:p>
    <w:p w14:paraId="6588C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当前界面处于柱形颗粒时，需要选择接触方式，面接触时需要输入截面积后开始测试，线接触时不需要输入截面积。</w:t>
      </w:r>
    </w:p>
    <w:p w14:paraId="7F081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未选择接触方式</w:t>
      </w: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_Ref21428 \h </w:instrText>
      </w:r>
      <w:r>
        <w:rPr>
          <w:rFonts w:hint="eastAsia"/>
          <w:lang w:eastAsia="zh-CN"/>
        </w:rPr>
        <w:fldChar w:fldCharType="separate"/>
      </w:r>
      <w:r>
        <w:t>图 14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rPr>
          <w:rFonts w:hint="eastAsia"/>
        </w:rPr>
        <w:t>或者选择面接触却未输入截面积</w:t>
      </w: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_Ref21457 \h </w:instrText>
      </w:r>
      <w:r>
        <w:rPr>
          <w:rFonts w:hint="eastAsia"/>
          <w:lang w:eastAsia="zh-CN"/>
        </w:rPr>
        <w:fldChar w:fldCharType="separate"/>
      </w:r>
      <w:r>
        <w:t>图 15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rPr>
          <w:rFonts w:hint="eastAsia"/>
        </w:rPr>
        <w:t>时，点击“开始”按键会弹出提示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_Ref21539 \h </w:instrText>
      </w:r>
      <w:r>
        <w:rPr>
          <w:rFonts w:hint="eastAsia"/>
        </w:rPr>
        <w:fldChar w:fldCharType="separate"/>
      </w:r>
      <w:r>
        <w:t>图 16</w:t>
      </w:r>
      <w:r>
        <w:rPr>
          <w:rFonts w:hint="eastAsia"/>
        </w:rPr>
        <w:fldChar w:fldCharType="end"/>
      </w:r>
      <w:r>
        <w:rPr>
          <w:rFonts w:hint="eastAsia"/>
          <w:lang w:val="en-US" w:eastAsia="zh-CN"/>
        </w:rPr>
        <w:t xml:space="preserve"> ~ 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_Ref21545 \h </w:instrText>
      </w:r>
      <w:r>
        <w:rPr>
          <w:rFonts w:hint="eastAsia"/>
          <w:lang w:eastAsia="zh-CN"/>
        </w:rPr>
        <w:fldChar w:fldCharType="separate"/>
      </w:r>
      <w:r>
        <w:t>图 17</w:t>
      </w:r>
      <w:r>
        <w:rPr>
          <w:rFonts w:hint="eastAsia"/>
          <w:lang w:eastAsia="zh-CN"/>
        </w:rPr>
        <w:fldChar w:fldCharType="end"/>
      </w:r>
      <w:r>
        <w:rPr>
          <w:rFonts w:hint="eastAsia"/>
        </w:rPr>
        <w:t>。</w:t>
      </w:r>
    </w:p>
    <w:p w14:paraId="3C15E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</w:rPr>
        <w:t>颗粒截面积需在技术参数的规定范围之内，如截面积不在规定范围内，系统会弹出提示如</w:t>
      </w:r>
      <w:r>
        <w:rPr>
          <w:rFonts w:hint="eastAsia"/>
          <w:lang w:val="en-US" w:eastAsia="zh-CN"/>
        </w:rPr>
        <w:t xml:space="preserve"> </w:t>
      </w:r>
    </w:p>
    <w:p w14:paraId="508DF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0" w:firstLineChars="0"/>
        <w:textAlignment w:val="auto"/>
      </w:pP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_Ref21683 \h </w:instrText>
      </w:r>
      <w:r>
        <w:rPr>
          <w:rFonts w:hint="eastAsia"/>
          <w:lang w:eastAsia="zh-CN"/>
        </w:rPr>
        <w:fldChar w:fldCharType="separate"/>
      </w:r>
      <w:r>
        <w:t>图 18</w:t>
      </w:r>
      <w:r>
        <w:rPr>
          <w:rFonts w:hint="eastAsia"/>
          <w:lang w:eastAsia="zh-CN"/>
        </w:rPr>
        <w:fldChar w:fldCharType="end"/>
      </w:r>
      <w:r>
        <w:rPr>
          <w:rFonts w:hint="eastAsia"/>
        </w:rPr>
        <w:t>，点击“确认”后重新输入。</w:t>
      </w:r>
    </w:p>
    <w:p w14:paraId="32998D1C">
      <w:pPr>
        <w:bidi w:val="0"/>
        <w:rPr>
          <w:rFonts w:hint="eastAsia"/>
        </w:rPr>
      </w:pPr>
    </w:p>
    <w:p w14:paraId="41390E1A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599815" cy="2399665"/>
            <wp:effectExtent l="79375" t="41275" r="92710" b="111760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1CF976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64" w:name="_Ref21428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14</w:t>
      </w:r>
      <w:r>
        <w:fldChar w:fldCharType="end"/>
      </w:r>
      <w:bookmarkEnd w:id="64"/>
      <w:r>
        <w:rPr>
          <w:rFonts w:hint="eastAsia"/>
          <w:lang w:val="en-US" w:eastAsia="zh-CN"/>
        </w:rPr>
        <w:t xml:space="preserve">  接触方式</w:t>
      </w:r>
      <w:r>
        <w:rPr>
          <w:rFonts w:hint="eastAsia"/>
          <w:lang w:val="en-US" w:eastAsia="zh-CN"/>
        </w:rPr>
        <w:br w:type="page"/>
      </w:r>
    </w:p>
    <w:p w14:paraId="7C39FDA1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420110" cy="2280285"/>
            <wp:effectExtent l="79375" t="41275" r="81915" b="97790"/>
            <wp:docPr id="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C24ECF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65" w:name="_Ref21457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15</w:t>
      </w:r>
      <w:r>
        <w:fldChar w:fldCharType="end"/>
      </w:r>
      <w:bookmarkEnd w:id="65"/>
      <w:r>
        <w:rPr>
          <w:rFonts w:hint="eastAsia"/>
          <w:lang w:val="en-US" w:eastAsia="zh-CN"/>
        </w:rPr>
        <w:t xml:space="preserve">  面接触</w:t>
      </w:r>
    </w:p>
    <w:p w14:paraId="68A812A3">
      <w:pPr>
        <w:rPr>
          <w:rFonts w:hint="default"/>
          <w:lang w:val="en-US" w:eastAsia="zh-CN"/>
        </w:rPr>
      </w:pPr>
    </w:p>
    <w:p w14:paraId="07DFE9B2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420110" cy="2280285"/>
            <wp:effectExtent l="79375" t="41275" r="81915" b="97790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708A34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66" w:name="_Ref21539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16</w:t>
      </w:r>
      <w:r>
        <w:fldChar w:fldCharType="end"/>
      </w:r>
      <w:bookmarkEnd w:id="66"/>
      <w:r>
        <w:rPr>
          <w:rFonts w:hint="eastAsia"/>
          <w:lang w:val="en-US" w:eastAsia="zh-CN"/>
        </w:rPr>
        <w:t xml:space="preserve">  选择接触方式</w:t>
      </w:r>
    </w:p>
    <w:p w14:paraId="1941B5A5">
      <w:pPr>
        <w:spacing w:after="0" w:line="360" w:lineRule="auto"/>
        <w:ind w:firstLine="420"/>
        <w:jc w:val="center"/>
      </w:pPr>
    </w:p>
    <w:p w14:paraId="3AB73292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420110" cy="2280285"/>
            <wp:effectExtent l="79375" t="41275" r="81915" b="9779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7CCD43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67" w:name="_Ref21545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17</w:t>
      </w:r>
      <w:r>
        <w:fldChar w:fldCharType="end"/>
      </w:r>
      <w:bookmarkEnd w:id="67"/>
      <w:r>
        <w:rPr>
          <w:rFonts w:hint="eastAsia"/>
          <w:lang w:val="en-US" w:eastAsia="zh-CN"/>
        </w:rPr>
        <w:t xml:space="preserve">  输入截面积</w:t>
      </w:r>
    </w:p>
    <w:p w14:paraId="308E2CCC">
      <w:pPr>
        <w:rPr>
          <w:rFonts w:hint="default"/>
          <w:lang w:val="en-US" w:eastAsia="zh-CN"/>
        </w:rPr>
      </w:pPr>
    </w:p>
    <w:p w14:paraId="02D4EC7E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599815" cy="2399665"/>
            <wp:effectExtent l="79375" t="41275" r="92710" b="111760"/>
            <wp:docPr id="3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EEDCD92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68" w:name="_Ref21683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18</w:t>
      </w:r>
      <w:r>
        <w:fldChar w:fldCharType="end"/>
      </w:r>
      <w:bookmarkEnd w:id="68"/>
      <w:r>
        <w:rPr>
          <w:rFonts w:hint="eastAsia"/>
          <w:lang w:val="en-US" w:eastAsia="zh-CN"/>
        </w:rPr>
        <w:t xml:space="preserve">  截面积范围</w:t>
      </w:r>
    </w:p>
    <w:p w14:paraId="5F7D0CEF">
      <w:pPr>
        <w:pStyle w:val="5"/>
        <w:bidi w:val="0"/>
        <w:rPr>
          <w:rFonts w:hint="eastAsia"/>
          <w:lang w:val="en-US" w:eastAsia="zh-CN"/>
        </w:rPr>
      </w:pPr>
      <w:bookmarkStart w:id="69" w:name="_Toc27244"/>
      <w:r>
        <w:rPr>
          <w:rFonts w:hint="eastAsia"/>
          <w:lang w:val="en-US" w:eastAsia="zh-CN"/>
        </w:rPr>
        <w:t>其他设置</w:t>
      </w:r>
      <w:bookmarkEnd w:id="69"/>
    </w:p>
    <w:p w14:paraId="184A0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  <w:lang w:eastAsia="zh-CN"/>
        </w:rPr>
      </w:pPr>
      <w:r>
        <w:rPr>
          <w:rFonts w:hint="eastAsia"/>
        </w:rPr>
        <w:t>如当前颗粒类型已有一次或多次测试</w:t>
      </w:r>
      <w:r>
        <w:rPr>
          <w:rFonts w:hint="eastAsia"/>
          <w:lang w:eastAsia="zh-CN"/>
        </w:rPr>
        <w:t>，</w:t>
      </w:r>
      <w:r>
        <w:rPr>
          <w:rFonts w:hint="eastAsia"/>
        </w:rPr>
        <w:t>基于此状态，切换其他测试类型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_Ref22117 \h </w:instrText>
      </w:r>
      <w:r>
        <w:rPr>
          <w:rFonts w:hint="eastAsia"/>
          <w:lang w:val="en-US" w:eastAsia="zh-CN"/>
        </w:rPr>
        <w:fldChar w:fldCharType="separate"/>
      </w:r>
      <w:r>
        <w:t>图 19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），</w:t>
      </w:r>
      <w:r>
        <w:rPr>
          <w:rFonts w:hint="eastAsia"/>
        </w:rPr>
        <w:t>系统会弹出提示界面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_Ref22238 \h </w:instrText>
      </w:r>
      <w:r>
        <w:rPr>
          <w:rFonts w:hint="eastAsia"/>
        </w:rPr>
        <w:fldChar w:fldCharType="separate"/>
      </w:r>
      <w:r>
        <w:t>图 20</w:t>
      </w:r>
      <w:r>
        <w:rPr>
          <w:rFonts w:hint="eastAsia"/>
        </w:rPr>
        <w:fldChar w:fldCharType="end"/>
      </w:r>
      <w:r>
        <w:rPr>
          <w:rFonts w:hint="eastAsia"/>
          <w:lang w:eastAsia="zh-CN"/>
        </w:rPr>
        <w:t>。</w:t>
      </w:r>
    </w:p>
    <w:p w14:paraId="5905E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/>
        </w:rPr>
      </w:pPr>
      <w:r>
        <w:rPr>
          <w:rFonts w:hint="eastAsia"/>
        </w:rPr>
        <w:t>如点击“取消”，将撤销切换界面这一操作，恢复至当前测试类型，且保留历史压力数据，如果点击“确认”，系统将执行切换新测试类型，当前颗粒类型的历史压力数据将全部清除。</w:t>
      </w:r>
    </w:p>
    <w:p w14:paraId="6E738BA1">
      <w:pPr>
        <w:spacing w:after="0" w:line="360" w:lineRule="auto"/>
        <w:ind w:firstLine="420"/>
        <w:jc w:val="center"/>
      </w:pPr>
    </w:p>
    <w:p w14:paraId="30DC3BC2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850005" cy="2566670"/>
            <wp:effectExtent l="79375" t="41275" r="90170" b="97155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138014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70" w:name="_Ref22117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19</w:t>
      </w:r>
      <w:r>
        <w:fldChar w:fldCharType="end"/>
      </w:r>
      <w:bookmarkEnd w:id="70"/>
      <w:r>
        <w:rPr>
          <w:rFonts w:hint="eastAsia"/>
          <w:lang w:val="en-US" w:eastAsia="zh-CN"/>
        </w:rPr>
        <w:t xml:space="preserve">  粒型切换</w:t>
      </w:r>
    </w:p>
    <w:p w14:paraId="433C1C9E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599815" cy="2409825"/>
            <wp:effectExtent l="79375" t="41275" r="92710" b="101600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F16E791">
      <w:pPr>
        <w:pStyle w:val="12"/>
        <w:spacing w:after="0" w:line="360" w:lineRule="auto"/>
        <w:ind w:firstLine="420"/>
        <w:jc w:val="center"/>
        <w:rPr>
          <w:rFonts w:hint="default" w:eastAsia="黑体"/>
          <w:lang w:val="en-US" w:eastAsia="zh-CN"/>
        </w:rPr>
      </w:pPr>
      <w:bookmarkStart w:id="71" w:name="_Ref22238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20</w:t>
      </w:r>
      <w:r>
        <w:fldChar w:fldCharType="end"/>
      </w:r>
      <w:bookmarkEnd w:id="71"/>
      <w:r>
        <w:rPr>
          <w:rFonts w:hint="eastAsia"/>
          <w:lang w:val="en-US" w:eastAsia="zh-CN"/>
        </w:rPr>
        <w:t xml:space="preserve">  清空数据提示</w:t>
      </w:r>
    </w:p>
    <w:p w14:paraId="38FB94CF">
      <w:pPr>
        <w:bidi w:val="0"/>
      </w:pPr>
    </w:p>
    <w:p w14:paraId="6A6CC7D7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上调按键：将压杆向上提升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2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mm，期间所有按键无法操作，至上调结束</w:t>
      </w:r>
      <w:r>
        <w:rPr>
          <w:rFonts w:hint="eastAsia"/>
          <w:lang w:eastAsia="zh-CN"/>
        </w:rPr>
        <w:t>。</w:t>
      </w:r>
    </w:p>
    <w:p w14:paraId="0B642A91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下调按键：将压杆往下压缩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2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mm，期间所有按键无法操作，至下调结束</w:t>
      </w:r>
      <w:r>
        <w:rPr>
          <w:rFonts w:hint="eastAsia"/>
          <w:lang w:eastAsia="zh-CN"/>
        </w:rPr>
        <w:t>。</w:t>
      </w:r>
    </w:p>
    <w:p w14:paraId="603D9948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清零：将当前状态检测的压力数据归零，不影响测试，进入数据查看界面，不清除查看界面中存储的数据</w:t>
      </w:r>
      <w:r>
        <w:rPr>
          <w:rFonts w:hint="eastAsia"/>
          <w:lang w:eastAsia="zh-CN"/>
        </w:rPr>
        <w:t>。</w:t>
      </w:r>
    </w:p>
    <w:p w14:paraId="09C91B44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返回：返回到主页</w:t>
      </w:r>
      <w:r>
        <w:rPr>
          <w:rFonts w:hint="eastAsia"/>
          <w:lang w:eastAsia="zh-CN"/>
        </w:rPr>
        <w:t>。</w:t>
      </w:r>
    </w:p>
    <w:p w14:paraId="66236719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停止：检测开始系统处于“检测中”状态时，点击“停止”，当前单次的测试结果不记录，且不累计次数，不存入查看界面中</w:t>
      </w:r>
      <w:r>
        <w:rPr>
          <w:rFonts w:hint="eastAsia"/>
          <w:lang w:eastAsia="zh-CN"/>
        </w:rPr>
        <w:t>。</w:t>
      </w:r>
    </w:p>
    <w:p w14:paraId="1895D82D">
      <w:pPr>
        <w:bidi w:val="0"/>
      </w:pPr>
      <w:r>
        <w:rPr>
          <w:rFonts w:hint="eastAsia"/>
        </w:rPr>
        <w:t>查看：进入查看界面，可存储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15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次测试的数据，保存此轮测试的压力平均值以及变异系数，如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REF _Ref23374 \h </w:instrText>
      </w:r>
      <w:r>
        <w:rPr>
          <w:rFonts w:hint="eastAsia"/>
          <w:lang w:eastAsia="zh-CN"/>
        </w:rPr>
        <w:fldChar w:fldCharType="separate"/>
      </w:r>
      <w:r>
        <w:t>图 21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val="en-US" w:eastAsia="zh-CN"/>
        </w:rPr>
        <w:t xml:space="preserve"> ~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REF _Ref22620 \h </w:instrText>
      </w:r>
      <w:r>
        <w:rPr>
          <w:rFonts w:hint="eastAsia"/>
        </w:rPr>
        <w:fldChar w:fldCharType="separate"/>
      </w:r>
      <w:r>
        <w:t>图 22</w:t>
      </w:r>
      <w:r>
        <w:rPr>
          <w:rFonts w:hint="eastAsia"/>
        </w:rPr>
        <w:fldChar w:fldCharType="end"/>
      </w:r>
      <w:r>
        <w:rPr>
          <w:rFonts w:hint="eastAsia"/>
        </w:rPr>
        <w:t>：</w:t>
      </w:r>
    </w:p>
    <w:p w14:paraId="69F66809">
      <w:pPr>
        <w:spacing w:after="0" w:line="360" w:lineRule="auto"/>
        <w:ind w:firstLine="420"/>
        <w:jc w:val="center"/>
      </w:pPr>
      <w:r>
        <w:drawing>
          <wp:inline distT="0" distB="0" distL="114300" distR="114300">
            <wp:extent cx="3599815" cy="2399665"/>
            <wp:effectExtent l="79375" t="41275" r="92710" b="111760"/>
            <wp:docPr id="3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BC40C3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72" w:name="_Ref23374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21</w:t>
      </w:r>
      <w:r>
        <w:fldChar w:fldCharType="end"/>
      </w:r>
      <w:bookmarkEnd w:id="72"/>
      <w:r>
        <w:rPr>
          <w:rFonts w:hint="eastAsia"/>
          <w:lang w:val="en-US" w:eastAsia="zh-CN"/>
        </w:rPr>
        <w:t xml:space="preserve">  查看</w:t>
      </w:r>
    </w:p>
    <w:p w14:paraId="7685F2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286D3C27">
      <w:pPr>
        <w:spacing w:after="0" w:line="360" w:lineRule="auto"/>
        <w:ind w:firstLine="420"/>
        <w:jc w:val="center"/>
        <w:rPr>
          <w:rFonts w:hint="eastAsia" w:ascii="宋体" w:hAnsi="宋体" w:cs="宋体"/>
          <w:spacing w:val="6"/>
          <w:szCs w:val="21"/>
        </w:rPr>
      </w:pPr>
      <w:r>
        <w:rPr>
          <w:rFonts w:hint="eastAsia" w:ascii="宋体" w:hAnsi="宋体" w:cs="宋体"/>
          <w:spacing w:val="6"/>
          <w:szCs w:val="21"/>
        </w:rPr>
        <w:drawing>
          <wp:inline distT="0" distB="0" distL="114300" distR="114300">
            <wp:extent cx="3599815" cy="2389505"/>
            <wp:effectExtent l="60325" t="41275" r="111760" b="102870"/>
            <wp:docPr id="8" name="图片 8" descr="lQLPJwyO6VuaIhHNAUDNAeCwVTPBOgJwugkIeJFReeX2AA_480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lQLPJwyO6VuaIhHNAUDNAeCwVTPBOgJwugkIeJFReeX2AA_480_320"/>
                    <pic:cNvPicPr>
                      <a:picLocks noChangeAspect="1"/>
                    </pic:cNvPicPr>
                  </pic:nvPicPr>
                  <pic:blipFill>
                    <a:blip r:embed="rId42"/>
                    <a:srcRect l="-213" t="596" r="182" b="-245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389505"/>
                    </a:xfrm>
                    <a:prstGeom prst="rect">
                      <a:avLst/>
                    </a:prstGeom>
                    <a:effectLst>
                      <a:glow rad="63500">
                        <a:schemeClr val="tx1">
                          <a:alpha val="1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427E24">
      <w:pPr>
        <w:pStyle w:val="12"/>
        <w:spacing w:after="0" w:line="360" w:lineRule="auto"/>
        <w:ind w:firstLine="420"/>
        <w:jc w:val="center"/>
        <w:rPr>
          <w:rFonts w:hint="eastAsia"/>
          <w:lang w:val="en-US" w:eastAsia="zh-CN"/>
        </w:rPr>
      </w:pPr>
      <w:bookmarkStart w:id="73" w:name="_Ref22620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22</w:t>
      </w:r>
      <w:r>
        <w:fldChar w:fldCharType="end"/>
      </w:r>
      <w:bookmarkEnd w:id="73"/>
      <w:r>
        <w:rPr>
          <w:rFonts w:hint="eastAsia"/>
          <w:lang w:val="en-US" w:eastAsia="zh-CN"/>
        </w:rPr>
        <w:t xml:space="preserve">  测试数据</w:t>
      </w:r>
    </w:p>
    <w:p w14:paraId="231678E8">
      <w:pPr>
        <w:rPr>
          <w:rFonts w:hint="default"/>
          <w:lang w:val="en-US" w:eastAsia="zh-CN"/>
        </w:rPr>
      </w:pPr>
    </w:p>
    <w:p w14:paraId="1291AA3D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如用户测试完成15次</w:t>
      </w:r>
      <w:r>
        <w:rPr>
          <w:rFonts w:hint="eastAsia"/>
          <w:lang w:eastAsia="zh-CN"/>
        </w:rPr>
        <w:t>，</w:t>
      </w:r>
    </w:p>
    <w:p w14:paraId="2A2BD8A5">
      <w:pPr>
        <w:bidi w:val="0"/>
        <w:rPr>
          <w:rFonts w:hint="eastAsia" w:eastAsia="宋体"/>
          <w:lang w:eastAsia="zh-CN"/>
        </w:rPr>
      </w:pPr>
      <w:r>
        <w:rPr>
          <w:rFonts w:hint="eastAsia"/>
        </w:rPr>
        <w:t>点击“打印”，打印本轮的测试数据</w:t>
      </w:r>
      <w:r>
        <w:rPr>
          <w:rFonts w:hint="eastAsia"/>
          <w:lang w:eastAsia="zh-CN"/>
        </w:rPr>
        <w:t>。</w:t>
      </w:r>
    </w:p>
    <w:p w14:paraId="0528F053">
      <w:pPr>
        <w:bidi w:val="0"/>
        <w:rPr>
          <w:rFonts w:hint="eastAsia"/>
          <w:lang w:eastAsia="zh-CN"/>
        </w:rPr>
      </w:pPr>
      <w:r>
        <w:rPr>
          <w:rFonts w:hint="eastAsia"/>
        </w:rPr>
        <w:t>点击“清空”，本轮的测试数据将清空</w:t>
      </w:r>
      <w:r>
        <w:rPr>
          <w:rFonts w:hint="eastAsia"/>
          <w:lang w:eastAsia="zh-CN"/>
        </w:rPr>
        <w:t>。</w:t>
      </w:r>
    </w:p>
    <w:p w14:paraId="34C2E7F0">
      <w:pPr>
        <w:bidi w:val="0"/>
        <w:rPr>
          <w:rFonts w:hint="eastAsia"/>
          <w:lang w:eastAsia="zh-CN"/>
        </w:rPr>
      </w:pPr>
      <w:r>
        <w:rPr>
          <w:rFonts w:hint="eastAsia"/>
        </w:rPr>
        <w:t>点击“返回”，返回原测试界面，并触发自检</w:t>
      </w:r>
      <w:r>
        <w:rPr>
          <w:rFonts w:hint="eastAsia"/>
          <w:lang w:eastAsia="zh-CN"/>
        </w:rPr>
        <w:t>。</w:t>
      </w:r>
    </w:p>
    <w:p w14:paraId="5CAA512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21698A8">
      <w:pPr>
        <w:pStyle w:val="4"/>
        <w:bidi w:val="0"/>
        <w:rPr>
          <w:rFonts w:hint="default"/>
          <w:lang w:val="en-US" w:eastAsia="zh-CN"/>
        </w:rPr>
      </w:pPr>
      <w:bookmarkStart w:id="74" w:name="_Toc11811"/>
      <w:r>
        <w:rPr>
          <w:rFonts w:hint="eastAsia"/>
          <w:lang w:val="en-US" w:eastAsia="zh-CN"/>
        </w:rPr>
        <w:t>检测步骤</w:t>
      </w:r>
      <w:bookmarkEnd w:id="74"/>
    </w:p>
    <w:p w14:paraId="7292C61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脆性颗粒测试过程</w:t>
      </w:r>
    </w:p>
    <w:p w14:paraId="39E77B9B">
      <w:pPr>
        <w:bidi w:val="0"/>
      </w:pPr>
      <w:r>
        <w:rPr>
          <w:rFonts w:hint="eastAsia"/>
        </w:rPr>
        <w:t>点击“开始”按键，压杆向下运动，接触当前样品，显示当前压力值，至被测样品破碎，蜂鸣器报警。压杆向上运动至开始时位置。若测试样品超过仪器最大量程，将触发保护，压杆会向上运动至开始位置，且当前测试不计数据，不计次数。</w:t>
      </w:r>
    </w:p>
    <w:p w14:paraId="18D0C38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塑性颗粒测试过程</w:t>
      </w:r>
    </w:p>
    <w:p w14:paraId="1412CE70">
      <w:pPr>
        <w:bidi w:val="0"/>
        <w:rPr>
          <w:rFonts w:hint="eastAsia"/>
        </w:rPr>
      </w:pPr>
      <w:r>
        <w:rPr>
          <w:rFonts w:hint="eastAsia"/>
        </w:rPr>
        <w:t>点击“开始”按键，压杆向下运动，接触样品后，显示当前压力值，推杆继续向下运动对样品进行一定压缩，随后压杆向上运动至开始位置，压力值显示压缩过程中的最大值。若测试样品超过仪器最大量程，将触发保护，压杆会向上运动至开始位置，且当前测试不计数据，不计次数。</w:t>
      </w:r>
    </w:p>
    <w:p w14:paraId="14804F90">
      <w:pPr>
        <w:bidi w:val="0"/>
        <w:rPr>
          <w:rFonts w:hint="eastAsia"/>
        </w:rPr>
      </w:pPr>
    </w:p>
    <w:p w14:paraId="0E45BC89">
      <w:pPr>
        <w:bidi w:val="0"/>
      </w:pPr>
      <w:r>
        <w:rPr>
          <w:rFonts w:hint="eastAsia"/>
        </w:rPr>
        <w:t>如一次有效测试完成，界面显示当前测试序号，压杆经历下压→停止→上提→停止的完整动作，则一次测试结束（按钮恢复正常），如15次均为有效测试，系统从当前测试界面跳转至查看界面。界面中记录本轮测试的压力值、平均压力值、变异系数信息。根据个人需求选择“打印”或“清空”。选择“返回”按键返回上一级测试界面并触发自检。系统将从第一次开始记录测试次数。</w:t>
      </w:r>
    </w:p>
    <w:p w14:paraId="45A8DCAB">
      <w:pPr>
        <w:bidi w:val="0"/>
      </w:pPr>
      <w:r>
        <w:rPr>
          <w:rFonts w:hint="eastAsia"/>
        </w:rPr>
        <w:t>测试过程中请选择规则的样品，球形尽量规则，条形颗粒、柱形颗粒在测量中长度、截面积数据需测量准确，否则影响测试准确性。</w:t>
      </w:r>
    </w:p>
    <w:p w14:paraId="78AB2AD2">
      <w:pPr>
        <w:bidi w:val="0"/>
        <w:rPr>
          <w:rFonts w:hint="eastAsia"/>
        </w:rPr>
      </w:pPr>
      <w:r>
        <w:rPr>
          <w:rFonts w:hint="eastAsia"/>
        </w:rPr>
        <w:t>自动颗粒强度测定仪的清零功能。在开机时，如果仪器不显示“0”，点击“清零”按键。所有测试过程中点击“停止”按键，此次测试不计数据，不计次数。</w:t>
      </w:r>
    </w:p>
    <w:p w14:paraId="76F51E6C">
      <w:pPr>
        <w:bidi w:val="0"/>
        <w:rPr>
          <w:rFonts w:hint="eastAsia"/>
        </w:rPr>
      </w:pPr>
    </w:p>
    <w:p w14:paraId="52278FA9">
      <w:pPr>
        <w:pStyle w:val="12"/>
        <w:rPr>
          <w:rFonts w:hint="default" w:eastAsia="黑体"/>
          <w:lang w:val="en-US" w:eastAsia="zh-CN"/>
        </w:rPr>
      </w:pPr>
      <w:r>
        <w:t xml:space="preserve">表 </w:t>
      </w:r>
      <w:r>
        <w:fldChar w:fldCharType="begin"/>
      </w:r>
      <w:r>
        <w:instrText xml:space="preserve"> SEQ 表 \* ARABIC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砝码量与对应示值关系</w:t>
      </w:r>
    </w:p>
    <w:tbl>
      <w:tblPr>
        <w:tblStyle w:val="21"/>
        <w:tblW w:w="9071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983"/>
        <w:gridCol w:w="1079"/>
        <w:gridCol w:w="1078"/>
        <w:gridCol w:w="1078"/>
        <w:gridCol w:w="1078"/>
        <w:gridCol w:w="1173"/>
        <w:gridCol w:w="1175"/>
      </w:tblGrid>
      <w:tr w14:paraId="4814CD7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4E585C">
            <w:pPr>
              <w:pStyle w:val="33"/>
              <w:bidi w:val="0"/>
            </w:pPr>
            <w:r>
              <w:rPr>
                <w:rFonts w:hint="eastAsia"/>
              </w:rPr>
              <w:t>加砝码量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g）</w:t>
            </w:r>
          </w:p>
        </w:tc>
        <w:tc>
          <w:tcPr>
            <w:tcW w:w="98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51740D">
            <w:pPr>
              <w:pStyle w:val="33"/>
              <w:bidi w:val="0"/>
            </w:pPr>
            <w:r>
              <w:rPr>
                <w:rFonts w:hint="eastAsia"/>
              </w:rPr>
              <w:t>500</w:t>
            </w:r>
          </w:p>
        </w:tc>
        <w:tc>
          <w:tcPr>
            <w:tcW w:w="107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2DD0F0F">
            <w:pPr>
              <w:pStyle w:val="33"/>
              <w:bidi w:val="0"/>
            </w:pPr>
            <w:r>
              <w:rPr>
                <w:rFonts w:hint="eastAsia"/>
              </w:rPr>
              <w:t>1000</w:t>
            </w:r>
          </w:p>
        </w:tc>
        <w:tc>
          <w:tcPr>
            <w:tcW w:w="107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EC8464">
            <w:pPr>
              <w:pStyle w:val="33"/>
              <w:bidi w:val="0"/>
            </w:pPr>
            <w:r>
              <w:rPr>
                <w:rFonts w:hint="eastAsia"/>
              </w:rPr>
              <w:t>2000</w:t>
            </w:r>
          </w:p>
        </w:tc>
        <w:tc>
          <w:tcPr>
            <w:tcW w:w="107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AF73E2">
            <w:pPr>
              <w:pStyle w:val="33"/>
              <w:bidi w:val="0"/>
            </w:pPr>
            <w:r>
              <w:rPr>
                <w:rFonts w:hint="eastAsia"/>
              </w:rPr>
              <w:t>3000</w:t>
            </w:r>
          </w:p>
        </w:tc>
        <w:tc>
          <w:tcPr>
            <w:tcW w:w="1078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1B1409A">
            <w:pPr>
              <w:pStyle w:val="33"/>
              <w:bidi w:val="0"/>
            </w:pPr>
            <w:r>
              <w:rPr>
                <w:rFonts w:hint="eastAsia"/>
              </w:rPr>
              <w:t>5000</w:t>
            </w:r>
          </w:p>
        </w:tc>
        <w:tc>
          <w:tcPr>
            <w:tcW w:w="117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75BD97">
            <w:pPr>
              <w:pStyle w:val="33"/>
              <w:bidi w:val="0"/>
            </w:pPr>
            <w:r>
              <w:rPr>
                <w:rFonts w:hint="eastAsia"/>
              </w:rPr>
              <w:t>10000</w:t>
            </w:r>
          </w:p>
        </w:tc>
        <w:tc>
          <w:tcPr>
            <w:tcW w:w="1175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589AA6">
            <w:pPr>
              <w:pStyle w:val="33"/>
              <w:bidi w:val="0"/>
            </w:pPr>
            <w:r>
              <w:rPr>
                <w:rFonts w:hint="eastAsia"/>
              </w:rPr>
              <w:t>20000</w:t>
            </w:r>
          </w:p>
        </w:tc>
      </w:tr>
      <w:tr w14:paraId="6965FFE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2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C50711">
            <w:pPr>
              <w:pStyle w:val="33"/>
              <w:bidi w:val="0"/>
            </w:pPr>
            <w:r>
              <w:rPr>
                <w:rFonts w:hint="eastAsia"/>
              </w:rPr>
              <w:t>对应示值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N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39D3DB2">
            <w:pPr>
              <w:pStyle w:val="33"/>
              <w:bidi w:val="0"/>
            </w:pPr>
            <w:r>
              <w:rPr>
                <w:rFonts w:hint="eastAsia"/>
              </w:rPr>
              <w:t>4.9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4822E5">
            <w:pPr>
              <w:pStyle w:val="33"/>
              <w:bidi w:val="0"/>
            </w:pPr>
            <w:r>
              <w:rPr>
                <w:rFonts w:hint="eastAsia"/>
              </w:rPr>
              <w:t>9.8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8BABF47">
            <w:pPr>
              <w:pStyle w:val="33"/>
              <w:bidi w:val="0"/>
            </w:pPr>
            <w:r>
              <w:rPr>
                <w:rFonts w:hint="eastAsia"/>
              </w:rPr>
              <w:t>19.6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F8F8268">
            <w:pPr>
              <w:pStyle w:val="33"/>
              <w:bidi w:val="0"/>
            </w:pPr>
            <w:r>
              <w:rPr>
                <w:rFonts w:hint="eastAsia"/>
              </w:rPr>
              <w:t>29.4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150138">
            <w:pPr>
              <w:pStyle w:val="33"/>
              <w:bidi w:val="0"/>
            </w:pPr>
            <w:r>
              <w:rPr>
                <w:rFonts w:hint="eastAsia"/>
              </w:rPr>
              <w:t>49</w:t>
            </w:r>
          </w:p>
        </w:tc>
        <w:tc>
          <w:tcPr>
            <w:tcW w:w="117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3CA31FD">
            <w:pPr>
              <w:pStyle w:val="33"/>
              <w:bidi w:val="0"/>
            </w:pPr>
            <w:r>
              <w:rPr>
                <w:rFonts w:hint="eastAsia"/>
              </w:rPr>
              <w:t>98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746DE07">
            <w:pPr>
              <w:pStyle w:val="33"/>
              <w:bidi w:val="0"/>
            </w:pPr>
            <w:r>
              <w:rPr>
                <w:rFonts w:hint="eastAsia"/>
              </w:rPr>
              <w:t>196</w:t>
            </w:r>
          </w:p>
        </w:tc>
      </w:tr>
    </w:tbl>
    <w:p w14:paraId="6A1ECE50">
      <w:pPr>
        <w:spacing w:after="0" w:line="360" w:lineRule="auto"/>
        <w:jc w:val="both"/>
        <w:rPr>
          <w:rFonts w:hint="default" w:ascii="Times New Roman" w:hAnsi="Times New Roman" w:eastAsia="宋体" w:cs="Times New Roman"/>
          <w:b/>
          <w:bCs/>
          <w:spacing w:val="6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pacing w:val="6"/>
          <w:sz w:val="21"/>
          <w:szCs w:val="21"/>
          <w:lang w:val="en-US" w:eastAsia="zh-CN"/>
        </w:rPr>
        <w:t>注：</w:t>
      </w:r>
      <w:r>
        <w:rPr>
          <w:rFonts w:hint="default" w:ascii="Times New Roman" w:hAnsi="Times New Roman" w:eastAsia="宋体" w:cs="Times New Roman"/>
          <w:spacing w:val="6"/>
          <w:sz w:val="21"/>
          <w:szCs w:val="21"/>
        </w:rPr>
        <w:t xml:space="preserve">1N=102.04081 </w:t>
      </w:r>
      <w:r>
        <w:rPr>
          <w:rFonts w:hint="default" w:ascii="Times New Roman" w:hAnsi="Times New Roman" w:eastAsia="宋体" w:cs="Times New Roman"/>
          <w:spacing w:val="6"/>
          <w:sz w:val="21"/>
          <w:szCs w:val="21"/>
          <w:lang w:val="en-US" w:eastAsia="zh-CN"/>
        </w:rPr>
        <w:t>g</w:t>
      </w:r>
    </w:p>
    <w:p w14:paraId="307649B6">
      <w:pPr>
        <w:bidi w:val="0"/>
        <w:rPr>
          <w:rFonts w:hint="eastAsia"/>
          <w:lang w:val="en-US" w:eastAsia="zh-CN"/>
        </w:rPr>
      </w:pPr>
      <w:bookmarkStart w:id="75" w:name="_Toc1520"/>
      <w:r>
        <w:rPr>
          <w:rFonts w:hint="eastAsia"/>
          <w:lang w:val="en-US" w:eastAsia="zh-CN"/>
        </w:rPr>
        <w:br w:type="page"/>
      </w:r>
    </w:p>
    <w:p w14:paraId="3461C47D">
      <w:pPr>
        <w:pStyle w:val="2"/>
        <w:bidi w:val="0"/>
        <w:rPr>
          <w:rFonts w:hint="eastAsia"/>
        </w:rPr>
      </w:pPr>
      <w:bookmarkStart w:id="76" w:name="_Toc27640"/>
      <w:r>
        <w:rPr>
          <w:rFonts w:hint="eastAsia"/>
        </w:rPr>
        <w:t>仪器维护</w:t>
      </w:r>
      <w:bookmarkEnd w:id="75"/>
      <w:bookmarkEnd w:id="76"/>
    </w:p>
    <w:p w14:paraId="06D30B10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Times New Roman" w:hAnsi="Times New Roman"/>
          <w:sz w:val="24"/>
          <w:szCs w:val="24"/>
          <w:lang w:bidi="ar"/>
        </w:rPr>
      </w:pPr>
      <w:r>
        <w:rPr>
          <w:rFonts w:hint="eastAsia" w:ascii="Times New Roman" w:hAnsi="Times New Roman"/>
          <w:sz w:val="24"/>
          <w:szCs w:val="24"/>
          <w:lang w:bidi="ar"/>
        </w:rPr>
        <w:t>保持仪器清洁干燥，避免液体滴溅</w:t>
      </w:r>
      <w:r>
        <w:rPr>
          <w:rFonts w:hint="eastAsia"/>
          <w:sz w:val="24"/>
          <w:szCs w:val="24"/>
          <w:lang w:eastAsia="zh-CN" w:bidi="ar"/>
        </w:rPr>
        <w:t>。</w:t>
      </w:r>
    </w:p>
    <w:p w14:paraId="2EF3CF6E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Times New Roman" w:hAnsi="Times New Roman"/>
          <w:sz w:val="24"/>
          <w:szCs w:val="24"/>
          <w:lang w:bidi="ar"/>
        </w:rPr>
      </w:pPr>
      <w:r>
        <w:rPr>
          <w:rFonts w:hint="eastAsia" w:ascii="Times New Roman" w:hAnsi="Times New Roman"/>
          <w:sz w:val="24"/>
          <w:szCs w:val="24"/>
          <w:lang w:bidi="ar"/>
        </w:rPr>
        <w:t>检测完成</w:t>
      </w:r>
      <w:r>
        <w:rPr>
          <w:rFonts w:hint="eastAsia"/>
          <w:sz w:val="24"/>
          <w:szCs w:val="24"/>
          <w:lang w:eastAsia="zh-CN" w:bidi="ar"/>
        </w:rPr>
        <w:t>后</w:t>
      </w:r>
      <w:r>
        <w:rPr>
          <w:rFonts w:hint="eastAsia"/>
          <w:sz w:val="24"/>
          <w:szCs w:val="24"/>
          <w:lang w:val="en-US" w:eastAsia="zh-CN"/>
        </w:rPr>
        <w:t>使用毛刷将颗粒碎屑清扫干净。</w:t>
      </w:r>
    </w:p>
    <w:p w14:paraId="42D991E1">
      <w:pPr>
        <w:bidi w:val="0"/>
      </w:pPr>
    </w:p>
    <w:p w14:paraId="3E5A0733">
      <w:pPr>
        <w:bidi w:val="0"/>
        <w:rPr>
          <w:rFonts w:hint="eastAsia"/>
          <w:lang w:val="en-US" w:eastAsia="zh-CN"/>
        </w:rPr>
      </w:pPr>
      <w:bookmarkStart w:id="77" w:name="_Toc13540"/>
      <w:r>
        <w:rPr>
          <w:rFonts w:hint="eastAsia"/>
          <w:lang w:val="en-US" w:eastAsia="zh-CN"/>
        </w:rPr>
        <w:br w:type="page"/>
      </w:r>
    </w:p>
    <w:p w14:paraId="38B54458">
      <w:pPr>
        <w:pStyle w:val="2"/>
        <w:bidi w:val="0"/>
        <w:rPr>
          <w:rFonts w:hint="eastAsia"/>
        </w:rPr>
      </w:pPr>
      <w:bookmarkStart w:id="78" w:name="_Toc17275"/>
      <w:r>
        <w:rPr>
          <w:rFonts w:hint="eastAsia"/>
        </w:rPr>
        <w:t>售后服务</w:t>
      </w:r>
      <w:bookmarkEnd w:id="77"/>
      <w:bookmarkEnd w:id="78"/>
    </w:p>
    <w:p w14:paraId="518F50B7">
      <w:pPr>
        <w:pStyle w:val="4"/>
        <w:bidi w:val="0"/>
      </w:pPr>
      <w:bookmarkStart w:id="79" w:name="_Toc17951"/>
      <w:bookmarkStart w:id="80" w:name="_Toc24379"/>
      <w:r>
        <w:t>保修内容</w:t>
      </w:r>
      <w:bookmarkEnd w:id="79"/>
      <w:bookmarkEnd w:id="80"/>
    </w:p>
    <w:p w14:paraId="500C6341">
      <w:pPr>
        <w:bidi w:val="0"/>
        <w:rPr>
          <w:rFonts w:hint="eastAsia"/>
        </w:rPr>
      </w:pPr>
      <w:r>
        <w:rPr>
          <w:rFonts w:hint="eastAsia"/>
        </w:rPr>
        <w:t>本仪器自交货之日起 1 个月内，对因材料和制造方面的缺陷引起的障，本公司将负责保换。</w:t>
      </w:r>
    </w:p>
    <w:p w14:paraId="33982BFF">
      <w:pPr>
        <w:bidi w:val="0"/>
      </w:pPr>
      <w:r>
        <w:rPr>
          <w:rFonts w:hint="eastAsia"/>
        </w:rPr>
        <w:t>本仪器自交货之日起 12 个月内，对因材料和制造方面的缺陷引起的故障提供保修。在</w:t>
      </w:r>
      <w:r>
        <w:t>保修期内，本公司将对被证明是有缺陷的仪器有选择地进行修理或更换</w:t>
      </w:r>
      <w:r>
        <w:rPr>
          <w:rFonts w:hint="eastAsia"/>
        </w:rPr>
        <w:t>。</w:t>
      </w:r>
    </w:p>
    <w:p w14:paraId="5319B896">
      <w:pPr>
        <w:bidi w:val="0"/>
        <w:rPr>
          <w:rFonts w:hint="eastAsia"/>
        </w:rPr>
      </w:pPr>
      <w:r>
        <w:t>保修的产品必须由用户送至本公司确定的维修部门。对于仪器从用户送往维修部门的运费由用户自行支付。本公司承担将仪器返回用户的运费</w:t>
      </w:r>
      <w:r>
        <w:rPr>
          <w:rFonts w:hint="eastAsia"/>
        </w:rPr>
        <w:t>。</w:t>
      </w:r>
      <w:r>
        <w:t>对于保修期外的修理，本公司将适当收取维修的成本费用。</w:t>
      </w:r>
    </w:p>
    <w:p w14:paraId="0ABF818C">
      <w:pPr>
        <w:pStyle w:val="4"/>
        <w:bidi w:val="0"/>
      </w:pPr>
      <w:bookmarkStart w:id="81" w:name="_Toc22737"/>
      <w:bookmarkStart w:id="82" w:name="_Toc11807"/>
      <w:r>
        <w:t>保修范围</w:t>
      </w:r>
      <w:bookmarkEnd w:id="81"/>
      <w:bookmarkEnd w:id="82"/>
    </w:p>
    <w:p w14:paraId="171A6908">
      <w:pPr>
        <w:bidi w:val="0"/>
      </w:pPr>
      <w:r>
        <w:t>上述保修不适合于因用户使用维护不当、在不符合要求的条件下使用、未经授权擅自维修或改装而引起的损坏。</w:t>
      </w:r>
    </w:p>
    <w:p w14:paraId="73F17085">
      <w:pPr>
        <w:bidi w:val="0"/>
      </w:pPr>
    </w:p>
    <w:p w14:paraId="315C5BF6">
      <w:pPr>
        <w:bidi w:val="0"/>
      </w:pPr>
    </w:p>
    <w:p w14:paraId="1BEAC563">
      <w:pPr>
        <w:bidi w:val="0"/>
      </w:pPr>
    </w:p>
    <w:p w14:paraId="0690CC64">
      <w:pPr>
        <w:bidi w:val="0"/>
      </w:pPr>
    </w:p>
    <w:p w14:paraId="48966916">
      <w:pPr>
        <w:bidi w:val="0"/>
      </w:pPr>
    </w:p>
    <w:p w14:paraId="34AD0CC5">
      <w:pPr>
        <w:bidi w:val="0"/>
      </w:pPr>
    </w:p>
    <w:p w14:paraId="0597D2D5">
      <w:pPr>
        <w:bidi w:val="0"/>
      </w:pPr>
    </w:p>
    <w:p w14:paraId="20E117D6">
      <w:pPr>
        <w:bidi w:val="0"/>
      </w:pPr>
    </w:p>
    <w:p w14:paraId="484C1C16">
      <w:pPr>
        <w:sectPr>
          <w:footerReference r:id="rId14" w:type="default"/>
          <w:pgSz w:w="11906" w:h="16838"/>
          <w:pgMar w:top="1440" w:right="1083" w:bottom="1440" w:left="1083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 w14:paraId="6A44DFBD"/>
    <w:p w14:paraId="4DA08F81"/>
    <w:p w14:paraId="3838DD08"/>
    <w:p w14:paraId="0E03ACC7"/>
    <w:p w14:paraId="23F0AD4D"/>
    <w:p w14:paraId="693A9D8F"/>
    <w:p w14:paraId="030A2D5A"/>
    <w:p w14:paraId="721BCB0E"/>
    <w:p w14:paraId="1B1EAA0A"/>
    <w:p w14:paraId="0D02B1F9"/>
    <w:p w14:paraId="3FC9F46A"/>
    <w:p w14:paraId="4611DA8A"/>
    <w:p w14:paraId="3F5FF498"/>
    <w:p w14:paraId="0B6ACC5B"/>
    <w:p w14:paraId="3C8E8D44"/>
    <w:p w14:paraId="0DA45C93"/>
    <w:p w14:paraId="4F1D01EF"/>
    <w:p w14:paraId="34A893DA"/>
    <w:p w14:paraId="54E8FA51"/>
    <w:p w14:paraId="326728D3"/>
    <w:p w14:paraId="75AE7FA3"/>
    <w:p w14:paraId="26D3DD11"/>
    <w:p w14:paraId="6E301678"/>
    <w:p w14:paraId="1228E69E"/>
    <w:p w14:paraId="28A0404E"/>
    <w:p w14:paraId="42CEF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48"/>
          <w:szCs w:val="48"/>
        </w:rPr>
      </w:pPr>
      <w:r>
        <w:rPr>
          <w:rFonts w:hint="default" w:ascii="Times New Roman" w:hAnsi="Times New Roman" w:eastAsia="宋体" w:cs="Times New Roman"/>
          <w:sz w:val="48"/>
          <w:szCs w:val="48"/>
        </w:rPr>
        <w:t>山东恒美电子科技有限公司</w:t>
      </w:r>
    </w:p>
    <w:p w14:paraId="1D649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48"/>
          <w:szCs w:val="48"/>
        </w:rPr>
      </w:pPr>
      <w:r>
        <w:rPr>
          <w:rFonts w:hint="default" w:ascii="Times New Roman" w:hAnsi="Times New Roman" w:eastAsia="宋体" w:cs="Times New Roman"/>
          <w:bCs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4279265</wp:posOffset>
            </wp:positionH>
            <wp:positionV relativeFrom="paragraph">
              <wp:posOffset>389890</wp:posOffset>
            </wp:positionV>
            <wp:extent cx="837565" cy="837565"/>
            <wp:effectExtent l="0" t="0" r="635" b="635"/>
            <wp:wrapThrough wrapText="bothSides">
              <wp:wrapPolygon>
                <wp:start x="0" y="0"/>
                <wp:lineTo x="0" y="21125"/>
                <wp:lineTo x="21125" y="21125"/>
                <wp:lineTo x="21125" y="0"/>
                <wp:lineTo x="0" y="0"/>
              </wp:wrapPolygon>
            </wp:wrapThrough>
            <wp:docPr id="39" name="图片 39" descr="C:\Users\Administrator.DESKTOP-AFR3K3K\Desktop\网站.png网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\Users\Administrator.DESKTOP-AFR3K3K\Desktop\网站.png网站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5263515</wp:posOffset>
            </wp:positionH>
            <wp:positionV relativeFrom="paragraph">
              <wp:posOffset>365760</wp:posOffset>
            </wp:positionV>
            <wp:extent cx="883285" cy="883285"/>
            <wp:effectExtent l="0" t="0" r="12065" b="12065"/>
            <wp:wrapThrough wrapText="bothSides">
              <wp:wrapPolygon>
                <wp:start x="0" y="0"/>
                <wp:lineTo x="0" y="20963"/>
                <wp:lineTo x="20963" y="20963"/>
                <wp:lineTo x="20963" y="0"/>
                <wp:lineTo x="0" y="0"/>
              </wp:wrapPolygon>
            </wp:wrapThrough>
            <wp:docPr id="29" name="图片 29" descr="公众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公众号二维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88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D98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联系电话：</w:t>
      </w:r>
      <w:r>
        <w:rPr>
          <w:rFonts w:ascii="Times New Roman" w:hAnsi="Times New Roman" w:eastAsia="Times New Roman" w:cs="Times New Roman"/>
          <w:sz w:val="24"/>
          <w:szCs w:val="24"/>
        </w:rPr>
        <w:t>19969953106</w:t>
      </w:r>
    </w:p>
    <w:p w14:paraId="49C61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公司邮箱：hengmeiyiqi@126.com</w:t>
      </w:r>
    </w:p>
    <w:p w14:paraId="13C02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公司地址：山东省潍坊市金马路一号欧龙科技园</w:t>
      </w:r>
    </w:p>
    <w:p w14:paraId="23A2EEBC">
      <w:p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公司网址：http://www.nycljc.com/contact/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     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 xml:space="preserve">          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default" w:ascii="Times New Roman" w:hAnsi="Times New Roman" w:eastAsia="宋体" w:cs="Times New Roman"/>
          <w:bCs/>
          <w:kern w:val="2"/>
          <w:sz w:val="24"/>
          <w:szCs w:val="21"/>
          <w:lang w:val="en-US" w:eastAsia="zh-CN" w:bidi="ar-SA"/>
        </w:rPr>
        <w:t>公司官网     微信公众号</w:t>
      </w:r>
    </w:p>
    <w:sectPr>
      <w:footerReference r:id="rId15" w:type="default"/>
      <w:pgSz w:w="11906" w:h="16838"/>
      <w:pgMar w:top="1440" w:right="1083" w:bottom="1440" w:left="1083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CD737">
    <w:pPr>
      <w:tabs>
        <w:tab w:val="center" w:pos="4153"/>
        <w:tab w:val="right" w:pos="8306"/>
      </w:tabs>
      <w:spacing w:after="48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EA89A">
    <w:pPr>
      <w:tabs>
        <w:tab w:val="center" w:pos="4153"/>
        <w:tab w:val="right" w:pos="8306"/>
      </w:tabs>
      <w:spacing w:after="4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0D641">
    <w:pPr>
      <w:tabs>
        <w:tab w:val="center" w:pos="4153"/>
        <w:tab w:val="right" w:pos="8306"/>
      </w:tabs>
      <w:spacing w:after="48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DB29B">
    <w:pPr>
      <w:tabs>
        <w:tab w:val="center" w:pos="4153"/>
        <w:tab w:val="right" w:pos="8306"/>
      </w:tabs>
      <w:ind w:left="0" w:leftChars="0"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83A15">
    <w:pPr>
      <w:tabs>
        <w:tab w:val="center" w:pos="4153"/>
        <w:tab w:val="right" w:pos="8306"/>
      </w:tabs>
      <w:ind w:left="0" w:leftChars="0" w:firstLine="0" w:firstLineChars="0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422CB8">
                          <w:pPr>
                            <w:pStyle w:val="14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422CB8">
                    <w:pPr>
                      <w:pStyle w:val="14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B1887">
    <w:pPr>
      <w:tabs>
        <w:tab w:val="center" w:pos="4153"/>
        <w:tab w:val="right" w:pos="8306"/>
      </w:tabs>
      <w:ind w:left="0" w:leftChars="0" w:firstLine="0" w:firstLineChars="0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F8085">
                          <w:pPr>
                            <w:pStyle w:val="14"/>
                            <w:ind w:left="0" w:leftChars="0" w:firstLine="0" w:firstLineChars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0F8085">
                    <w:pPr>
                      <w:pStyle w:val="14"/>
                      <w:ind w:left="0" w:leftChars="0" w:firstLine="0" w:firstLineChars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3FD3D">
    <w:pPr>
      <w:tabs>
        <w:tab w:val="center" w:pos="4153"/>
        <w:tab w:val="right" w:pos="8306"/>
      </w:tabs>
      <w:ind w:left="0" w:leftChars="0"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49183">
    <w:pPr>
      <w:pBdr>
        <w:bottom w:val="none" w:color="auto" w:sz="0" w:space="1"/>
      </w:pBdr>
      <w:tabs>
        <w:tab w:val="center" w:pos="4153"/>
        <w:tab w:val="right" w:pos="8306"/>
      </w:tabs>
      <w:spacing w:after="4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72CB7">
    <w:pPr>
      <w:tabs>
        <w:tab w:val="center" w:pos="4153"/>
        <w:tab w:val="right" w:pos="8306"/>
      </w:tabs>
      <w:spacing w:after="4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65A6E">
    <w:pPr>
      <w:tabs>
        <w:tab w:val="center" w:pos="4153"/>
        <w:tab w:val="right" w:pos="8306"/>
      </w:tabs>
      <w:spacing w:after="48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F2557">
    <w:pPr>
      <w:pBdr>
        <w:bottom w:val="none" w:color="auto" w:sz="0" w:space="0"/>
      </w:pBd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124057"/>
    <w:multiLevelType w:val="singleLevel"/>
    <w:tmpl w:val="C0124057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C1BAACA5"/>
    <w:multiLevelType w:val="multilevel"/>
    <w:tmpl w:val="C1BAACA5"/>
    <w:lvl w:ilvl="0" w:tentative="0">
      <w:start w:val="1"/>
      <w:numFmt w:val="decimal"/>
      <w:pStyle w:val="2"/>
      <w:suff w:val="space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pStyle w:val="4"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pStyle w:val="7"/>
      <w:suff w:val="space"/>
      <w:lvlText w:val="%1.%2.%3.%4.%5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pStyle w:val="8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0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C7C5B057"/>
    <w:multiLevelType w:val="singleLevel"/>
    <w:tmpl w:val="C7C5B057"/>
    <w:lvl w:ilvl="0" w:tentative="0">
      <w:start w:val="1"/>
      <w:numFmt w:val="bullet"/>
      <w:suff w:val="nothing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DC00128B"/>
    <w:multiLevelType w:val="singleLevel"/>
    <w:tmpl w:val="DC00128B"/>
    <w:lvl w:ilvl="0" w:tentative="0">
      <w:start w:val="1"/>
      <w:numFmt w:val="bullet"/>
      <w:suff w:val="nothing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142DAAA6"/>
    <w:multiLevelType w:val="singleLevel"/>
    <w:tmpl w:val="142DAAA6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1FD01653"/>
    <w:multiLevelType w:val="multilevel"/>
    <w:tmpl w:val="1FD01653"/>
    <w:lvl w:ilvl="0" w:tentative="0">
      <w:start w:val="1"/>
      <w:numFmt w:val="decimal"/>
      <w:lvlText w:val="%1."/>
      <w:lvlJc w:val="left"/>
      <w:pPr>
        <w:ind w:left="860" w:hanging="44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abstractNum w:abstractNumId="6">
    <w:nsid w:val="43264D80"/>
    <w:multiLevelType w:val="singleLevel"/>
    <w:tmpl w:val="43264D80"/>
    <w:lvl w:ilvl="0" w:tentative="0">
      <w:start w:val="1"/>
      <w:numFmt w:val="bullet"/>
      <w:suff w:val="nothing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5B668CC9"/>
    <w:multiLevelType w:val="singleLevel"/>
    <w:tmpl w:val="5B668CC9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8">
    <w:nsid w:val="6887E7F7"/>
    <w:multiLevelType w:val="singleLevel"/>
    <w:tmpl w:val="6887E7F7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5MjNlMTQxZTNmM2E2MWIyMDNjMDA2MjdjMmZjOGIifQ=="/>
  </w:docVars>
  <w:rsids>
    <w:rsidRoot w:val="00172A27"/>
    <w:rsid w:val="00000C25"/>
    <w:rsid w:val="00005D76"/>
    <w:rsid w:val="00007586"/>
    <w:rsid w:val="00011C3C"/>
    <w:rsid w:val="00027114"/>
    <w:rsid w:val="00030011"/>
    <w:rsid w:val="00031816"/>
    <w:rsid w:val="00035E16"/>
    <w:rsid w:val="0007258E"/>
    <w:rsid w:val="00082301"/>
    <w:rsid w:val="00096897"/>
    <w:rsid w:val="00097329"/>
    <w:rsid w:val="000A4867"/>
    <w:rsid w:val="000A7521"/>
    <w:rsid w:val="000B0291"/>
    <w:rsid w:val="000C2176"/>
    <w:rsid w:val="000D311A"/>
    <w:rsid w:val="000E11ED"/>
    <w:rsid w:val="000E3798"/>
    <w:rsid w:val="000F4B88"/>
    <w:rsid w:val="000F4F6F"/>
    <w:rsid w:val="000F7FB9"/>
    <w:rsid w:val="00106780"/>
    <w:rsid w:val="00111571"/>
    <w:rsid w:val="001261BD"/>
    <w:rsid w:val="00172A27"/>
    <w:rsid w:val="001A3943"/>
    <w:rsid w:val="001B0E34"/>
    <w:rsid w:val="001B2B27"/>
    <w:rsid w:val="001C4F19"/>
    <w:rsid w:val="001D3BF1"/>
    <w:rsid w:val="001E69D1"/>
    <w:rsid w:val="002059D7"/>
    <w:rsid w:val="0021284C"/>
    <w:rsid w:val="00213F9B"/>
    <w:rsid w:val="002167E3"/>
    <w:rsid w:val="002217D8"/>
    <w:rsid w:val="00226CE7"/>
    <w:rsid w:val="00232938"/>
    <w:rsid w:val="00232FAC"/>
    <w:rsid w:val="0023309E"/>
    <w:rsid w:val="00246569"/>
    <w:rsid w:val="00247FE3"/>
    <w:rsid w:val="00251404"/>
    <w:rsid w:val="002639FC"/>
    <w:rsid w:val="0027397A"/>
    <w:rsid w:val="002815A3"/>
    <w:rsid w:val="00282238"/>
    <w:rsid w:val="00284F30"/>
    <w:rsid w:val="002956F9"/>
    <w:rsid w:val="00296F5E"/>
    <w:rsid w:val="002B3586"/>
    <w:rsid w:val="002B760A"/>
    <w:rsid w:val="002C1CFF"/>
    <w:rsid w:val="002D6C21"/>
    <w:rsid w:val="002D6EDA"/>
    <w:rsid w:val="002E7F10"/>
    <w:rsid w:val="002F08B5"/>
    <w:rsid w:val="002F0DD4"/>
    <w:rsid w:val="002F7A53"/>
    <w:rsid w:val="00312011"/>
    <w:rsid w:val="00322DAF"/>
    <w:rsid w:val="00326005"/>
    <w:rsid w:val="00332A3B"/>
    <w:rsid w:val="0034296A"/>
    <w:rsid w:val="00355EFF"/>
    <w:rsid w:val="003563BA"/>
    <w:rsid w:val="003604AB"/>
    <w:rsid w:val="00361758"/>
    <w:rsid w:val="003674BB"/>
    <w:rsid w:val="00374B40"/>
    <w:rsid w:val="0037648D"/>
    <w:rsid w:val="00386027"/>
    <w:rsid w:val="00395937"/>
    <w:rsid w:val="003A1DF0"/>
    <w:rsid w:val="003A5687"/>
    <w:rsid w:val="003B108E"/>
    <w:rsid w:val="003B4A54"/>
    <w:rsid w:val="003B5492"/>
    <w:rsid w:val="003C354E"/>
    <w:rsid w:val="003C5760"/>
    <w:rsid w:val="003C6D54"/>
    <w:rsid w:val="003D2807"/>
    <w:rsid w:val="003E3762"/>
    <w:rsid w:val="003F3E33"/>
    <w:rsid w:val="00402605"/>
    <w:rsid w:val="00403844"/>
    <w:rsid w:val="004103BE"/>
    <w:rsid w:val="004122C8"/>
    <w:rsid w:val="004152AD"/>
    <w:rsid w:val="004201FE"/>
    <w:rsid w:val="00424C67"/>
    <w:rsid w:val="00425C82"/>
    <w:rsid w:val="00433C04"/>
    <w:rsid w:val="0043517E"/>
    <w:rsid w:val="00443FA4"/>
    <w:rsid w:val="0044438D"/>
    <w:rsid w:val="00456A43"/>
    <w:rsid w:val="00495470"/>
    <w:rsid w:val="004975EB"/>
    <w:rsid w:val="004A2F38"/>
    <w:rsid w:val="004B7DC9"/>
    <w:rsid w:val="004D3249"/>
    <w:rsid w:val="004D3EB8"/>
    <w:rsid w:val="004D7067"/>
    <w:rsid w:val="004E31F4"/>
    <w:rsid w:val="004E331B"/>
    <w:rsid w:val="004F1EE6"/>
    <w:rsid w:val="00504698"/>
    <w:rsid w:val="00504F3C"/>
    <w:rsid w:val="0051224C"/>
    <w:rsid w:val="00517835"/>
    <w:rsid w:val="0052027D"/>
    <w:rsid w:val="005256DC"/>
    <w:rsid w:val="005270D0"/>
    <w:rsid w:val="005373F7"/>
    <w:rsid w:val="005525F6"/>
    <w:rsid w:val="00553B4A"/>
    <w:rsid w:val="00564675"/>
    <w:rsid w:val="0056470F"/>
    <w:rsid w:val="00565EB2"/>
    <w:rsid w:val="00565F5D"/>
    <w:rsid w:val="005660E4"/>
    <w:rsid w:val="0058306A"/>
    <w:rsid w:val="00592698"/>
    <w:rsid w:val="005A1BF2"/>
    <w:rsid w:val="005A238F"/>
    <w:rsid w:val="005A54C0"/>
    <w:rsid w:val="005A5616"/>
    <w:rsid w:val="005C3FF4"/>
    <w:rsid w:val="005C44A0"/>
    <w:rsid w:val="005C4785"/>
    <w:rsid w:val="005C677A"/>
    <w:rsid w:val="005D0E50"/>
    <w:rsid w:val="005D1F15"/>
    <w:rsid w:val="005F07E2"/>
    <w:rsid w:val="00603E3B"/>
    <w:rsid w:val="00607242"/>
    <w:rsid w:val="00607708"/>
    <w:rsid w:val="00616BC0"/>
    <w:rsid w:val="00631DC5"/>
    <w:rsid w:val="00634D42"/>
    <w:rsid w:val="00641C57"/>
    <w:rsid w:val="00655919"/>
    <w:rsid w:val="00655D9B"/>
    <w:rsid w:val="00662B44"/>
    <w:rsid w:val="006635D5"/>
    <w:rsid w:val="00665618"/>
    <w:rsid w:val="006741F7"/>
    <w:rsid w:val="00674671"/>
    <w:rsid w:val="00681384"/>
    <w:rsid w:val="00695A1E"/>
    <w:rsid w:val="006B20C8"/>
    <w:rsid w:val="006B63A3"/>
    <w:rsid w:val="006C2EEF"/>
    <w:rsid w:val="006D36CB"/>
    <w:rsid w:val="006D4483"/>
    <w:rsid w:val="006D4593"/>
    <w:rsid w:val="006F1C61"/>
    <w:rsid w:val="006F4C53"/>
    <w:rsid w:val="006F5C0B"/>
    <w:rsid w:val="00702470"/>
    <w:rsid w:val="00702817"/>
    <w:rsid w:val="00705C38"/>
    <w:rsid w:val="00706E12"/>
    <w:rsid w:val="007130C5"/>
    <w:rsid w:val="00726003"/>
    <w:rsid w:val="00734A7A"/>
    <w:rsid w:val="00747AC2"/>
    <w:rsid w:val="00752583"/>
    <w:rsid w:val="0076275A"/>
    <w:rsid w:val="00766642"/>
    <w:rsid w:val="0077276E"/>
    <w:rsid w:val="00781972"/>
    <w:rsid w:val="007838FB"/>
    <w:rsid w:val="007917B0"/>
    <w:rsid w:val="00794332"/>
    <w:rsid w:val="007A5E92"/>
    <w:rsid w:val="007A738B"/>
    <w:rsid w:val="007B0C3D"/>
    <w:rsid w:val="007C1038"/>
    <w:rsid w:val="007C667D"/>
    <w:rsid w:val="007D0793"/>
    <w:rsid w:val="007D2B8E"/>
    <w:rsid w:val="007D4DDD"/>
    <w:rsid w:val="007E0D3A"/>
    <w:rsid w:val="00824005"/>
    <w:rsid w:val="008240D6"/>
    <w:rsid w:val="00824518"/>
    <w:rsid w:val="00824DDB"/>
    <w:rsid w:val="00826639"/>
    <w:rsid w:val="00830589"/>
    <w:rsid w:val="00845FE3"/>
    <w:rsid w:val="008574C6"/>
    <w:rsid w:val="00857E3B"/>
    <w:rsid w:val="00862E84"/>
    <w:rsid w:val="00876B3E"/>
    <w:rsid w:val="008877F6"/>
    <w:rsid w:val="00891641"/>
    <w:rsid w:val="008950FD"/>
    <w:rsid w:val="008A2F00"/>
    <w:rsid w:val="008A6627"/>
    <w:rsid w:val="008B27F4"/>
    <w:rsid w:val="008B3FF2"/>
    <w:rsid w:val="008C44FA"/>
    <w:rsid w:val="008D53DC"/>
    <w:rsid w:val="008E1351"/>
    <w:rsid w:val="008F7584"/>
    <w:rsid w:val="00903167"/>
    <w:rsid w:val="00905BB0"/>
    <w:rsid w:val="009147A0"/>
    <w:rsid w:val="009156E6"/>
    <w:rsid w:val="00917F43"/>
    <w:rsid w:val="00926698"/>
    <w:rsid w:val="00931F3B"/>
    <w:rsid w:val="0093697F"/>
    <w:rsid w:val="009424A3"/>
    <w:rsid w:val="00942C52"/>
    <w:rsid w:val="009434F8"/>
    <w:rsid w:val="00944DFC"/>
    <w:rsid w:val="00952A73"/>
    <w:rsid w:val="00954C9C"/>
    <w:rsid w:val="00962503"/>
    <w:rsid w:val="00967D62"/>
    <w:rsid w:val="009720A4"/>
    <w:rsid w:val="00973542"/>
    <w:rsid w:val="009748D2"/>
    <w:rsid w:val="00977D51"/>
    <w:rsid w:val="00992D40"/>
    <w:rsid w:val="00993F55"/>
    <w:rsid w:val="009967A8"/>
    <w:rsid w:val="00996986"/>
    <w:rsid w:val="009A153F"/>
    <w:rsid w:val="009A1A47"/>
    <w:rsid w:val="009A5003"/>
    <w:rsid w:val="009B5DCE"/>
    <w:rsid w:val="009C492F"/>
    <w:rsid w:val="009C6186"/>
    <w:rsid w:val="009E1D2A"/>
    <w:rsid w:val="009E5FE4"/>
    <w:rsid w:val="009F06F9"/>
    <w:rsid w:val="009F79C6"/>
    <w:rsid w:val="00A17664"/>
    <w:rsid w:val="00A17FDC"/>
    <w:rsid w:val="00A24150"/>
    <w:rsid w:val="00A31F3C"/>
    <w:rsid w:val="00A32A64"/>
    <w:rsid w:val="00A3472E"/>
    <w:rsid w:val="00A45BC2"/>
    <w:rsid w:val="00A603B9"/>
    <w:rsid w:val="00A701F5"/>
    <w:rsid w:val="00A9282B"/>
    <w:rsid w:val="00AA1AAF"/>
    <w:rsid w:val="00AA23B0"/>
    <w:rsid w:val="00AA2572"/>
    <w:rsid w:val="00AB2B9F"/>
    <w:rsid w:val="00AC2659"/>
    <w:rsid w:val="00AD3A98"/>
    <w:rsid w:val="00AE0A12"/>
    <w:rsid w:val="00AF6347"/>
    <w:rsid w:val="00B03746"/>
    <w:rsid w:val="00B1121B"/>
    <w:rsid w:val="00B20844"/>
    <w:rsid w:val="00B24816"/>
    <w:rsid w:val="00B24A81"/>
    <w:rsid w:val="00B24C3F"/>
    <w:rsid w:val="00B60A2C"/>
    <w:rsid w:val="00B621C8"/>
    <w:rsid w:val="00B769FD"/>
    <w:rsid w:val="00B81622"/>
    <w:rsid w:val="00B95594"/>
    <w:rsid w:val="00BA4014"/>
    <w:rsid w:val="00BA561B"/>
    <w:rsid w:val="00BD4073"/>
    <w:rsid w:val="00BE3249"/>
    <w:rsid w:val="00C004E7"/>
    <w:rsid w:val="00C05691"/>
    <w:rsid w:val="00C07C97"/>
    <w:rsid w:val="00C16022"/>
    <w:rsid w:val="00C16870"/>
    <w:rsid w:val="00C20E93"/>
    <w:rsid w:val="00C25C4D"/>
    <w:rsid w:val="00C36593"/>
    <w:rsid w:val="00C36660"/>
    <w:rsid w:val="00C461ED"/>
    <w:rsid w:val="00C57801"/>
    <w:rsid w:val="00C620A9"/>
    <w:rsid w:val="00C677FA"/>
    <w:rsid w:val="00C76E90"/>
    <w:rsid w:val="00C91D27"/>
    <w:rsid w:val="00C93B46"/>
    <w:rsid w:val="00CB2945"/>
    <w:rsid w:val="00CC5877"/>
    <w:rsid w:val="00CD26DA"/>
    <w:rsid w:val="00CF3C3C"/>
    <w:rsid w:val="00D03A73"/>
    <w:rsid w:val="00D13925"/>
    <w:rsid w:val="00D14035"/>
    <w:rsid w:val="00D14D01"/>
    <w:rsid w:val="00D214BB"/>
    <w:rsid w:val="00D3004F"/>
    <w:rsid w:val="00D30FC0"/>
    <w:rsid w:val="00D402C2"/>
    <w:rsid w:val="00D46E7F"/>
    <w:rsid w:val="00D63412"/>
    <w:rsid w:val="00D67285"/>
    <w:rsid w:val="00D80745"/>
    <w:rsid w:val="00D82A36"/>
    <w:rsid w:val="00D82D0D"/>
    <w:rsid w:val="00D86857"/>
    <w:rsid w:val="00D93E52"/>
    <w:rsid w:val="00DC1266"/>
    <w:rsid w:val="00DC2995"/>
    <w:rsid w:val="00DC4744"/>
    <w:rsid w:val="00DD6671"/>
    <w:rsid w:val="00DE0F3B"/>
    <w:rsid w:val="00DE340F"/>
    <w:rsid w:val="00DE44F0"/>
    <w:rsid w:val="00E02740"/>
    <w:rsid w:val="00E0738B"/>
    <w:rsid w:val="00E13193"/>
    <w:rsid w:val="00E25618"/>
    <w:rsid w:val="00E30C65"/>
    <w:rsid w:val="00E315C1"/>
    <w:rsid w:val="00E4010F"/>
    <w:rsid w:val="00E41AFF"/>
    <w:rsid w:val="00E45CDD"/>
    <w:rsid w:val="00E54035"/>
    <w:rsid w:val="00E557EA"/>
    <w:rsid w:val="00E5755A"/>
    <w:rsid w:val="00E57E50"/>
    <w:rsid w:val="00E62EB3"/>
    <w:rsid w:val="00E67A69"/>
    <w:rsid w:val="00E72CCC"/>
    <w:rsid w:val="00E73540"/>
    <w:rsid w:val="00E80427"/>
    <w:rsid w:val="00E82144"/>
    <w:rsid w:val="00E8244C"/>
    <w:rsid w:val="00E85360"/>
    <w:rsid w:val="00EA667B"/>
    <w:rsid w:val="00EC21E0"/>
    <w:rsid w:val="00EC6BDC"/>
    <w:rsid w:val="00ED2561"/>
    <w:rsid w:val="00EF1597"/>
    <w:rsid w:val="00EF24E6"/>
    <w:rsid w:val="00EF36F2"/>
    <w:rsid w:val="00F01AAA"/>
    <w:rsid w:val="00F02DDA"/>
    <w:rsid w:val="00F05671"/>
    <w:rsid w:val="00F06C06"/>
    <w:rsid w:val="00F10BBB"/>
    <w:rsid w:val="00F1546F"/>
    <w:rsid w:val="00F23A90"/>
    <w:rsid w:val="00F37FAF"/>
    <w:rsid w:val="00F46AA9"/>
    <w:rsid w:val="00F564B4"/>
    <w:rsid w:val="00F60168"/>
    <w:rsid w:val="00F64EB9"/>
    <w:rsid w:val="00F82F5B"/>
    <w:rsid w:val="00F831BB"/>
    <w:rsid w:val="00F844E6"/>
    <w:rsid w:val="00F96001"/>
    <w:rsid w:val="00FA5874"/>
    <w:rsid w:val="00FA6CC0"/>
    <w:rsid w:val="00FB0074"/>
    <w:rsid w:val="00FC6D6A"/>
    <w:rsid w:val="00FE2E27"/>
    <w:rsid w:val="01195F82"/>
    <w:rsid w:val="015C5B97"/>
    <w:rsid w:val="01AC266F"/>
    <w:rsid w:val="01BE04C2"/>
    <w:rsid w:val="02417F24"/>
    <w:rsid w:val="025A60F6"/>
    <w:rsid w:val="0310793B"/>
    <w:rsid w:val="0317424D"/>
    <w:rsid w:val="034B14BD"/>
    <w:rsid w:val="039D5612"/>
    <w:rsid w:val="039E03BC"/>
    <w:rsid w:val="039E083A"/>
    <w:rsid w:val="03F34B36"/>
    <w:rsid w:val="04667661"/>
    <w:rsid w:val="04857BBD"/>
    <w:rsid w:val="05992DAE"/>
    <w:rsid w:val="05E63649"/>
    <w:rsid w:val="05FF2210"/>
    <w:rsid w:val="068D5659"/>
    <w:rsid w:val="06AC2760"/>
    <w:rsid w:val="06B05043"/>
    <w:rsid w:val="06BC3C18"/>
    <w:rsid w:val="06BE0B5D"/>
    <w:rsid w:val="06F90616"/>
    <w:rsid w:val="07215A3F"/>
    <w:rsid w:val="0743736B"/>
    <w:rsid w:val="07C61803"/>
    <w:rsid w:val="08524F68"/>
    <w:rsid w:val="0866138F"/>
    <w:rsid w:val="08975D1C"/>
    <w:rsid w:val="089E34C9"/>
    <w:rsid w:val="08A0057B"/>
    <w:rsid w:val="08B51645"/>
    <w:rsid w:val="08C61DC7"/>
    <w:rsid w:val="08EC2A79"/>
    <w:rsid w:val="09AF3395"/>
    <w:rsid w:val="0A095248"/>
    <w:rsid w:val="0A300E42"/>
    <w:rsid w:val="0A7A7F9C"/>
    <w:rsid w:val="0A8C6245"/>
    <w:rsid w:val="0AA0271B"/>
    <w:rsid w:val="0ABA0FF1"/>
    <w:rsid w:val="0ABF031F"/>
    <w:rsid w:val="0B4A4E98"/>
    <w:rsid w:val="0BB935E2"/>
    <w:rsid w:val="0C080C51"/>
    <w:rsid w:val="0C485E1B"/>
    <w:rsid w:val="0C832E97"/>
    <w:rsid w:val="0C995C44"/>
    <w:rsid w:val="0CFF3561"/>
    <w:rsid w:val="0D3E3653"/>
    <w:rsid w:val="0D717500"/>
    <w:rsid w:val="0D9121A0"/>
    <w:rsid w:val="0E6322B4"/>
    <w:rsid w:val="0EA638E8"/>
    <w:rsid w:val="0F700798"/>
    <w:rsid w:val="0F9729F1"/>
    <w:rsid w:val="0FE81946"/>
    <w:rsid w:val="0FE84279"/>
    <w:rsid w:val="100F3EF2"/>
    <w:rsid w:val="10227FFC"/>
    <w:rsid w:val="102845EC"/>
    <w:rsid w:val="103050E9"/>
    <w:rsid w:val="10FD6AC9"/>
    <w:rsid w:val="1101119E"/>
    <w:rsid w:val="1178088B"/>
    <w:rsid w:val="117F43ED"/>
    <w:rsid w:val="11890150"/>
    <w:rsid w:val="11E8454E"/>
    <w:rsid w:val="11F85AB7"/>
    <w:rsid w:val="12135A81"/>
    <w:rsid w:val="123A5959"/>
    <w:rsid w:val="124925E6"/>
    <w:rsid w:val="12810748"/>
    <w:rsid w:val="12CF0BBA"/>
    <w:rsid w:val="131B53F6"/>
    <w:rsid w:val="13424E17"/>
    <w:rsid w:val="1345164F"/>
    <w:rsid w:val="135D5036"/>
    <w:rsid w:val="13A431AA"/>
    <w:rsid w:val="13BA046D"/>
    <w:rsid w:val="13DA14A0"/>
    <w:rsid w:val="13F27639"/>
    <w:rsid w:val="146E2F28"/>
    <w:rsid w:val="14963C2F"/>
    <w:rsid w:val="14A22DCA"/>
    <w:rsid w:val="14D16E1A"/>
    <w:rsid w:val="153B0531"/>
    <w:rsid w:val="153E2789"/>
    <w:rsid w:val="15585544"/>
    <w:rsid w:val="15B34430"/>
    <w:rsid w:val="15FD08E8"/>
    <w:rsid w:val="16FA3EB9"/>
    <w:rsid w:val="173B1A91"/>
    <w:rsid w:val="1762661B"/>
    <w:rsid w:val="17B30CD1"/>
    <w:rsid w:val="18294825"/>
    <w:rsid w:val="187E5384"/>
    <w:rsid w:val="18916760"/>
    <w:rsid w:val="194E0E0D"/>
    <w:rsid w:val="195C5090"/>
    <w:rsid w:val="196F4AF5"/>
    <w:rsid w:val="19873761"/>
    <w:rsid w:val="19BE38E4"/>
    <w:rsid w:val="19D33982"/>
    <w:rsid w:val="1A042F2D"/>
    <w:rsid w:val="1A0F2197"/>
    <w:rsid w:val="1A104F47"/>
    <w:rsid w:val="1A173AA4"/>
    <w:rsid w:val="1AC32C1C"/>
    <w:rsid w:val="1B0C765A"/>
    <w:rsid w:val="1B0F24A9"/>
    <w:rsid w:val="1B34625A"/>
    <w:rsid w:val="1B35786B"/>
    <w:rsid w:val="1B51008F"/>
    <w:rsid w:val="1B5E72D0"/>
    <w:rsid w:val="1BE10E9F"/>
    <w:rsid w:val="1C2148E3"/>
    <w:rsid w:val="1C656E40"/>
    <w:rsid w:val="1C6C7C4F"/>
    <w:rsid w:val="1CBF32BE"/>
    <w:rsid w:val="1CFB0B59"/>
    <w:rsid w:val="1D1C099B"/>
    <w:rsid w:val="1D274241"/>
    <w:rsid w:val="1D3D41F3"/>
    <w:rsid w:val="1D692133"/>
    <w:rsid w:val="1DE90194"/>
    <w:rsid w:val="1E366D3D"/>
    <w:rsid w:val="1E45374A"/>
    <w:rsid w:val="1E4D4BE2"/>
    <w:rsid w:val="1E585759"/>
    <w:rsid w:val="1EF87F56"/>
    <w:rsid w:val="1F1B3472"/>
    <w:rsid w:val="1F3A1EAD"/>
    <w:rsid w:val="1F597DE7"/>
    <w:rsid w:val="1F750221"/>
    <w:rsid w:val="1FBB2061"/>
    <w:rsid w:val="200F3475"/>
    <w:rsid w:val="205F7786"/>
    <w:rsid w:val="208E3BD5"/>
    <w:rsid w:val="20AA4C60"/>
    <w:rsid w:val="20BB01E4"/>
    <w:rsid w:val="20E54E62"/>
    <w:rsid w:val="21042099"/>
    <w:rsid w:val="211533A0"/>
    <w:rsid w:val="2137633D"/>
    <w:rsid w:val="21651D9D"/>
    <w:rsid w:val="21AC56BD"/>
    <w:rsid w:val="21FB245A"/>
    <w:rsid w:val="220B6872"/>
    <w:rsid w:val="22164F0B"/>
    <w:rsid w:val="223E431A"/>
    <w:rsid w:val="229E5BF4"/>
    <w:rsid w:val="235C7F8E"/>
    <w:rsid w:val="235D63E7"/>
    <w:rsid w:val="235F2F59"/>
    <w:rsid w:val="239727DF"/>
    <w:rsid w:val="25635DAA"/>
    <w:rsid w:val="259E0E3F"/>
    <w:rsid w:val="25ED561D"/>
    <w:rsid w:val="260E4819"/>
    <w:rsid w:val="2661729C"/>
    <w:rsid w:val="26656A61"/>
    <w:rsid w:val="267B25A2"/>
    <w:rsid w:val="26AC0156"/>
    <w:rsid w:val="270B0FE7"/>
    <w:rsid w:val="273E00E6"/>
    <w:rsid w:val="274C4F22"/>
    <w:rsid w:val="27BA2BF7"/>
    <w:rsid w:val="27E80441"/>
    <w:rsid w:val="28836C7A"/>
    <w:rsid w:val="28BB33D9"/>
    <w:rsid w:val="28E42507"/>
    <w:rsid w:val="29025438"/>
    <w:rsid w:val="290500BE"/>
    <w:rsid w:val="29470129"/>
    <w:rsid w:val="297E5870"/>
    <w:rsid w:val="298B7F41"/>
    <w:rsid w:val="29EB3E03"/>
    <w:rsid w:val="2A7F6DAD"/>
    <w:rsid w:val="2ABC11BF"/>
    <w:rsid w:val="2AC97F0C"/>
    <w:rsid w:val="2AEF3293"/>
    <w:rsid w:val="2B0716A6"/>
    <w:rsid w:val="2B2C4C56"/>
    <w:rsid w:val="2B7A1118"/>
    <w:rsid w:val="2BCF39DB"/>
    <w:rsid w:val="2C214605"/>
    <w:rsid w:val="2C4464F3"/>
    <w:rsid w:val="2CB866B2"/>
    <w:rsid w:val="2CC82000"/>
    <w:rsid w:val="2CFD39E1"/>
    <w:rsid w:val="2D2E4397"/>
    <w:rsid w:val="2D700A3D"/>
    <w:rsid w:val="2D8F32F9"/>
    <w:rsid w:val="2DB70663"/>
    <w:rsid w:val="2DC9402C"/>
    <w:rsid w:val="2DD97853"/>
    <w:rsid w:val="2E1464CA"/>
    <w:rsid w:val="2E224116"/>
    <w:rsid w:val="2E890A13"/>
    <w:rsid w:val="2EB47742"/>
    <w:rsid w:val="2EE2332F"/>
    <w:rsid w:val="2EEF40D6"/>
    <w:rsid w:val="2FC6524D"/>
    <w:rsid w:val="2FD74668"/>
    <w:rsid w:val="2FD8495B"/>
    <w:rsid w:val="2FE749B5"/>
    <w:rsid w:val="30067C45"/>
    <w:rsid w:val="30214E98"/>
    <w:rsid w:val="30687A6A"/>
    <w:rsid w:val="30746F42"/>
    <w:rsid w:val="30785198"/>
    <w:rsid w:val="30B017AF"/>
    <w:rsid w:val="30CC7002"/>
    <w:rsid w:val="30F40838"/>
    <w:rsid w:val="312914DD"/>
    <w:rsid w:val="313B204E"/>
    <w:rsid w:val="319877EC"/>
    <w:rsid w:val="31C514BC"/>
    <w:rsid w:val="31CB40C3"/>
    <w:rsid w:val="323314E1"/>
    <w:rsid w:val="327622B4"/>
    <w:rsid w:val="329045E7"/>
    <w:rsid w:val="32D51476"/>
    <w:rsid w:val="32EB3B6C"/>
    <w:rsid w:val="32F82DB6"/>
    <w:rsid w:val="3392321C"/>
    <w:rsid w:val="33B93765"/>
    <w:rsid w:val="33DF273C"/>
    <w:rsid w:val="33E05516"/>
    <w:rsid w:val="33E22FCC"/>
    <w:rsid w:val="33EC78D5"/>
    <w:rsid w:val="34202887"/>
    <w:rsid w:val="34D17758"/>
    <w:rsid w:val="34D56A03"/>
    <w:rsid w:val="3528356B"/>
    <w:rsid w:val="35400AD8"/>
    <w:rsid w:val="354313EC"/>
    <w:rsid w:val="35524A8C"/>
    <w:rsid w:val="35943715"/>
    <w:rsid w:val="360501BF"/>
    <w:rsid w:val="360E7B6B"/>
    <w:rsid w:val="36162F7E"/>
    <w:rsid w:val="366C62D9"/>
    <w:rsid w:val="3673038D"/>
    <w:rsid w:val="367D2301"/>
    <w:rsid w:val="367F60E4"/>
    <w:rsid w:val="36916C00"/>
    <w:rsid w:val="36B9568D"/>
    <w:rsid w:val="36D438CA"/>
    <w:rsid w:val="36FF3EDD"/>
    <w:rsid w:val="3747058A"/>
    <w:rsid w:val="374A35FF"/>
    <w:rsid w:val="377B13AA"/>
    <w:rsid w:val="37835EE3"/>
    <w:rsid w:val="37943FDC"/>
    <w:rsid w:val="37E025BA"/>
    <w:rsid w:val="38734681"/>
    <w:rsid w:val="38A60C53"/>
    <w:rsid w:val="38D70B91"/>
    <w:rsid w:val="38E904C8"/>
    <w:rsid w:val="39050D33"/>
    <w:rsid w:val="3937078D"/>
    <w:rsid w:val="3978518A"/>
    <w:rsid w:val="39973DB8"/>
    <w:rsid w:val="39AF47D1"/>
    <w:rsid w:val="3A111A38"/>
    <w:rsid w:val="3A336D29"/>
    <w:rsid w:val="3A997FC3"/>
    <w:rsid w:val="3AA42382"/>
    <w:rsid w:val="3ACC6D9C"/>
    <w:rsid w:val="3B29374B"/>
    <w:rsid w:val="3B320F21"/>
    <w:rsid w:val="3B725100"/>
    <w:rsid w:val="3B7B2986"/>
    <w:rsid w:val="3B935269"/>
    <w:rsid w:val="3BBC72D5"/>
    <w:rsid w:val="3BCB448F"/>
    <w:rsid w:val="3BDC0834"/>
    <w:rsid w:val="3BE77CC9"/>
    <w:rsid w:val="3C22229B"/>
    <w:rsid w:val="3C280CAF"/>
    <w:rsid w:val="3C405A2A"/>
    <w:rsid w:val="3CDA11AD"/>
    <w:rsid w:val="3CE16524"/>
    <w:rsid w:val="3D257CC3"/>
    <w:rsid w:val="3D340056"/>
    <w:rsid w:val="3DA87F1C"/>
    <w:rsid w:val="3E0A0BE8"/>
    <w:rsid w:val="3E38081B"/>
    <w:rsid w:val="3E5248E6"/>
    <w:rsid w:val="3ED10984"/>
    <w:rsid w:val="3ED40B04"/>
    <w:rsid w:val="3ED55AA8"/>
    <w:rsid w:val="3F5F0FDC"/>
    <w:rsid w:val="3FC45AAA"/>
    <w:rsid w:val="3FF15334"/>
    <w:rsid w:val="40035FC8"/>
    <w:rsid w:val="403B23C0"/>
    <w:rsid w:val="414A6DAD"/>
    <w:rsid w:val="415D7F73"/>
    <w:rsid w:val="4185339B"/>
    <w:rsid w:val="419835B5"/>
    <w:rsid w:val="41995309"/>
    <w:rsid w:val="41E557AE"/>
    <w:rsid w:val="42310D00"/>
    <w:rsid w:val="42642D4A"/>
    <w:rsid w:val="428B0387"/>
    <w:rsid w:val="42C272B8"/>
    <w:rsid w:val="42CA2EEC"/>
    <w:rsid w:val="42FB491A"/>
    <w:rsid w:val="43156A13"/>
    <w:rsid w:val="43337504"/>
    <w:rsid w:val="43761378"/>
    <w:rsid w:val="43912257"/>
    <w:rsid w:val="43CD0725"/>
    <w:rsid w:val="43D108E2"/>
    <w:rsid w:val="43F00A47"/>
    <w:rsid w:val="43FE6F56"/>
    <w:rsid w:val="4406193F"/>
    <w:rsid w:val="44261A80"/>
    <w:rsid w:val="44611917"/>
    <w:rsid w:val="44723454"/>
    <w:rsid w:val="44E90998"/>
    <w:rsid w:val="45D632FD"/>
    <w:rsid w:val="461F3F60"/>
    <w:rsid w:val="46534F88"/>
    <w:rsid w:val="465E3885"/>
    <w:rsid w:val="46B37A6A"/>
    <w:rsid w:val="47532CE8"/>
    <w:rsid w:val="47570DCA"/>
    <w:rsid w:val="479205B3"/>
    <w:rsid w:val="47C33667"/>
    <w:rsid w:val="483A28C5"/>
    <w:rsid w:val="48654F62"/>
    <w:rsid w:val="486C2189"/>
    <w:rsid w:val="48701730"/>
    <w:rsid w:val="490F0A5D"/>
    <w:rsid w:val="492D6618"/>
    <w:rsid w:val="493142E9"/>
    <w:rsid w:val="493615CA"/>
    <w:rsid w:val="495604E0"/>
    <w:rsid w:val="498423E8"/>
    <w:rsid w:val="49A8587F"/>
    <w:rsid w:val="49FE1253"/>
    <w:rsid w:val="4A2413FF"/>
    <w:rsid w:val="4A3B19A4"/>
    <w:rsid w:val="4AAD524A"/>
    <w:rsid w:val="4B750F48"/>
    <w:rsid w:val="4B8630FF"/>
    <w:rsid w:val="4C0B599B"/>
    <w:rsid w:val="4C205CB5"/>
    <w:rsid w:val="4C45208E"/>
    <w:rsid w:val="4C6860F5"/>
    <w:rsid w:val="4C6E1B22"/>
    <w:rsid w:val="4C79462F"/>
    <w:rsid w:val="4C7E3E1C"/>
    <w:rsid w:val="4CA706AC"/>
    <w:rsid w:val="4CCD4B13"/>
    <w:rsid w:val="4CD95699"/>
    <w:rsid w:val="4D2878E8"/>
    <w:rsid w:val="4DA02512"/>
    <w:rsid w:val="4DC5759B"/>
    <w:rsid w:val="4DD5529B"/>
    <w:rsid w:val="4DE42DF7"/>
    <w:rsid w:val="4E0F5C06"/>
    <w:rsid w:val="4E206F9E"/>
    <w:rsid w:val="4E53787A"/>
    <w:rsid w:val="4F267C31"/>
    <w:rsid w:val="4F4939E5"/>
    <w:rsid w:val="4F4C7C16"/>
    <w:rsid w:val="4FE27AA1"/>
    <w:rsid w:val="4FFB5AEB"/>
    <w:rsid w:val="5000036D"/>
    <w:rsid w:val="5014117B"/>
    <w:rsid w:val="50151DA6"/>
    <w:rsid w:val="50644C72"/>
    <w:rsid w:val="508E2255"/>
    <w:rsid w:val="509443A7"/>
    <w:rsid w:val="50DB5AA5"/>
    <w:rsid w:val="50FE2979"/>
    <w:rsid w:val="51A050C0"/>
    <w:rsid w:val="51AA7684"/>
    <w:rsid w:val="52A729EA"/>
    <w:rsid w:val="52C80EC7"/>
    <w:rsid w:val="52F155AC"/>
    <w:rsid w:val="52F174CC"/>
    <w:rsid w:val="530C0AD8"/>
    <w:rsid w:val="534613CE"/>
    <w:rsid w:val="5356494C"/>
    <w:rsid w:val="53594196"/>
    <w:rsid w:val="53722F02"/>
    <w:rsid w:val="53912C74"/>
    <w:rsid w:val="53DA0D97"/>
    <w:rsid w:val="53DF4560"/>
    <w:rsid w:val="53F320C2"/>
    <w:rsid w:val="541277A7"/>
    <w:rsid w:val="542A2733"/>
    <w:rsid w:val="542E18C6"/>
    <w:rsid w:val="546007FA"/>
    <w:rsid w:val="549913F6"/>
    <w:rsid w:val="549A6166"/>
    <w:rsid w:val="54AC7BC2"/>
    <w:rsid w:val="55705D99"/>
    <w:rsid w:val="55E15AEE"/>
    <w:rsid w:val="5605724B"/>
    <w:rsid w:val="56685E98"/>
    <w:rsid w:val="56893656"/>
    <w:rsid w:val="571A46E4"/>
    <w:rsid w:val="57396514"/>
    <w:rsid w:val="57952240"/>
    <w:rsid w:val="57A62056"/>
    <w:rsid w:val="57FF20CA"/>
    <w:rsid w:val="585A4FFB"/>
    <w:rsid w:val="58AB593C"/>
    <w:rsid w:val="59863C41"/>
    <w:rsid w:val="5998360F"/>
    <w:rsid w:val="59E15AA6"/>
    <w:rsid w:val="5A26206D"/>
    <w:rsid w:val="5A2F7635"/>
    <w:rsid w:val="5A472A04"/>
    <w:rsid w:val="5A4E72B5"/>
    <w:rsid w:val="5A582AB4"/>
    <w:rsid w:val="5A674767"/>
    <w:rsid w:val="5AF04865"/>
    <w:rsid w:val="5C250EB1"/>
    <w:rsid w:val="5C995826"/>
    <w:rsid w:val="5CAD729A"/>
    <w:rsid w:val="5CB570E2"/>
    <w:rsid w:val="5CC7212A"/>
    <w:rsid w:val="5CD416FC"/>
    <w:rsid w:val="5D345859"/>
    <w:rsid w:val="5D4338E9"/>
    <w:rsid w:val="5D5C5AE5"/>
    <w:rsid w:val="5D7211FC"/>
    <w:rsid w:val="5DB5482B"/>
    <w:rsid w:val="5DE462F2"/>
    <w:rsid w:val="5E3504DC"/>
    <w:rsid w:val="5E3F104B"/>
    <w:rsid w:val="5E665C54"/>
    <w:rsid w:val="5E6824DD"/>
    <w:rsid w:val="5EA42CDE"/>
    <w:rsid w:val="5EAF46A0"/>
    <w:rsid w:val="5EEF72DA"/>
    <w:rsid w:val="5F05018E"/>
    <w:rsid w:val="5F3D305E"/>
    <w:rsid w:val="5F823CB5"/>
    <w:rsid w:val="5FAB72C8"/>
    <w:rsid w:val="5FCC2443"/>
    <w:rsid w:val="60176F53"/>
    <w:rsid w:val="6037780E"/>
    <w:rsid w:val="608C59D5"/>
    <w:rsid w:val="60D67964"/>
    <w:rsid w:val="60E312CA"/>
    <w:rsid w:val="60EF67D5"/>
    <w:rsid w:val="60F148A5"/>
    <w:rsid w:val="610D685C"/>
    <w:rsid w:val="61B31410"/>
    <w:rsid w:val="61DE53F1"/>
    <w:rsid w:val="620317F3"/>
    <w:rsid w:val="62271825"/>
    <w:rsid w:val="62744814"/>
    <w:rsid w:val="62AC5805"/>
    <w:rsid w:val="62CD7813"/>
    <w:rsid w:val="62D34B9D"/>
    <w:rsid w:val="631C5F18"/>
    <w:rsid w:val="631D6F91"/>
    <w:rsid w:val="63422A85"/>
    <w:rsid w:val="635848E8"/>
    <w:rsid w:val="6358771D"/>
    <w:rsid w:val="63952E1D"/>
    <w:rsid w:val="63A004E7"/>
    <w:rsid w:val="63B46F43"/>
    <w:rsid w:val="63C24000"/>
    <w:rsid w:val="63E119C6"/>
    <w:rsid w:val="63EB789E"/>
    <w:rsid w:val="63FB5BD9"/>
    <w:rsid w:val="641B7689"/>
    <w:rsid w:val="643F3AD5"/>
    <w:rsid w:val="64ED1CDE"/>
    <w:rsid w:val="65130257"/>
    <w:rsid w:val="652F2088"/>
    <w:rsid w:val="653A05F7"/>
    <w:rsid w:val="65A838DF"/>
    <w:rsid w:val="65D67C03"/>
    <w:rsid w:val="65E834AC"/>
    <w:rsid w:val="660D22CF"/>
    <w:rsid w:val="664C6448"/>
    <w:rsid w:val="66830848"/>
    <w:rsid w:val="671329FB"/>
    <w:rsid w:val="673D551B"/>
    <w:rsid w:val="67A47719"/>
    <w:rsid w:val="67CC2D8E"/>
    <w:rsid w:val="67FA0F78"/>
    <w:rsid w:val="68B87BD5"/>
    <w:rsid w:val="698653E1"/>
    <w:rsid w:val="698D4DF5"/>
    <w:rsid w:val="69B60066"/>
    <w:rsid w:val="69EA7874"/>
    <w:rsid w:val="69FD7129"/>
    <w:rsid w:val="6A244143"/>
    <w:rsid w:val="6A2A476A"/>
    <w:rsid w:val="6A524564"/>
    <w:rsid w:val="6A80371D"/>
    <w:rsid w:val="6A9B2CBE"/>
    <w:rsid w:val="6AD63492"/>
    <w:rsid w:val="6ADC170F"/>
    <w:rsid w:val="6B382DC7"/>
    <w:rsid w:val="6B3A2F0D"/>
    <w:rsid w:val="6B6F0199"/>
    <w:rsid w:val="6B943536"/>
    <w:rsid w:val="6BA31152"/>
    <w:rsid w:val="6BAF7A2F"/>
    <w:rsid w:val="6BF55EE7"/>
    <w:rsid w:val="6C5D5DB8"/>
    <w:rsid w:val="6C7A05EF"/>
    <w:rsid w:val="6CAA76C7"/>
    <w:rsid w:val="6D0729D3"/>
    <w:rsid w:val="6D72241B"/>
    <w:rsid w:val="6D9D2EBA"/>
    <w:rsid w:val="6E052FAC"/>
    <w:rsid w:val="6E2951BC"/>
    <w:rsid w:val="6E807B83"/>
    <w:rsid w:val="6E9A5FE0"/>
    <w:rsid w:val="6EB1529C"/>
    <w:rsid w:val="6EB547DD"/>
    <w:rsid w:val="6EBE29E5"/>
    <w:rsid w:val="6EF6119E"/>
    <w:rsid w:val="6EFD6616"/>
    <w:rsid w:val="6F277687"/>
    <w:rsid w:val="6F6C67A7"/>
    <w:rsid w:val="6FD6341F"/>
    <w:rsid w:val="6FD6415A"/>
    <w:rsid w:val="6FED19B2"/>
    <w:rsid w:val="6FED2ACE"/>
    <w:rsid w:val="702A0D74"/>
    <w:rsid w:val="70494580"/>
    <w:rsid w:val="706F5F0D"/>
    <w:rsid w:val="70827356"/>
    <w:rsid w:val="70F97D9B"/>
    <w:rsid w:val="713028F3"/>
    <w:rsid w:val="71627902"/>
    <w:rsid w:val="71655209"/>
    <w:rsid w:val="71741E2A"/>
    <w:rsid w:val="720C1026"/>
    <w:rsid w:val="725E10F6"/>
    <w:rsid w:val="728E004A"/>
    <w:rsid w:val="72B654FB"/>
    <w:rsid w:val="737F49F7"/>
    <w:rsid w:val="73C2747D"/>
    <w:rsid w:val="73FD1995"/>
    <w:rsid w:val="742A10F7"/>
    <w:rsid w:val="742F15EB"/>
    <w:rsid w:val="745367C5"/>
    <w:rsid w:val="746620B8"/>
    <w:rsid w:val="74885744"/>
    <w:rsid w:val="74AF72FC"/>
    <w:rsid w:val="755B4AC7"/>
    <w:rsid w:val="756C63D6"/>
    <w:rsid w:val="75A04931"/>
    <w:rsid w:val="75C31D4C"/>
    <w:rsid w:val="75D55A67"/>
    <w:rsid w:val="75ED00B6"/>
    <w:rsid w:val="76597B6E"/>
    <w:rsid w:val="76821FF0"/>
    <w:rsid w:val="770F7585"/>
    <w:rsid w:val="7786799B"/>
    <w:rsid w:val="77AA1856"/>
    <w:rsid w:val="7838600F"/>
    <w:rsid w:val="784242CD"/>
    <w:rsid w:val="785E0DD2"/>
    <w:rsid w:val="786714F6"/>
    <w:rsid w:val="78796469"/>
    <w:rsid w:val="795B67E7"/>
    <w:rsid w:val="7A114984"/>
    <w:rsid w:val="7A4B4363"/>
    <w:rsid w:val="7AA66D30"/>
    <w:rsid w:val="7B264291"/>
    <w:rsid w:val="7B384F3E"/>
    <w:rsid w:val="7B41552A"/>
    <w:rsid w:val="7B6F1B20"/>
    <w:rsid w:val="7BB230BE"/>
    <w:rsid w:val="7BEF7A60"/>
    <w:rsid w:val="7D223117"/>
    <w:rsid w:val="7D3F4628"/>
    <w:rsid w:val="7D867241"/>
    <w:rsid w:val="7DC12867"/>
    <w:rsid w:val="7DC363B2"/>
    <w:rsid w:val="7DE8078A"/>
    <w:rsid w:val="7DF02684"/>
    <w:rsid w:val="7DFA6949"/>
    <w:rsid w:val="7E874017"/>
    <w:rsid w:val="7EA37E3E"/>
    <w:rsid w:val="7ECE1519"/>
    <w:rsid w:val="7EDF1DC9"/>
    <w:rsid w:val="7F4B2E13"/>
    <w:rsid w:val="7FCF0C37"/>
    <w:rsid w:val="7FD13FDA"/>
    <w:rsid w:val="7FFE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napToGrid w:val="0"/>
      <w:spacing w:line="360" w:lineRule="auto"/>
      <w:ind w:firstLine="48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next w:val="3"/>
    <w:link w:val="26"/>
    <w:qFormat/>
    <w:uiPriority w:val="0"/>
    <w:pPr>
      <w:widowControl w:val="0"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黑体" w:hAnsi="黑体" w:eastAsia="黑体" w:cs="Times New Roman"/>
      <w:b/>
      <w:color w:val="000000"/>
      <w:kern w:val="44"/>
      <w:sz w:val="28"/>
      <w:szCs w:val="44"/>
      <w:lang w:val="en-US" w:eastAsia="zh-CN" w:bidi="ar-SA"/>
    </w:rPr>
  </w:style>
  <w:style w:type="paragraph" w:styleId="4">
    <w:name w:val="heading 2"/>
    <w:next w:val="3"/>
    <w:link w:val="29"/>
    <w:unhideWhenUsed/>
    <w:qFormat/>
    <w:uiPriority w:val="0"/>
    <w:pPr>
      <w:widowControl w:val="0"/>
      <w:numPr>
        <w:ilvl w:val="1"/>
        <w:numId w:val="1"/>
      </w:numPr>
      <w:adjustRightInd w:val="0"/>
      <w:snapToGrid w:val="0"/>
      <w:spacing w:line="360" w:lineRule="auto"/>
      <w:jc w:val="left"/>
      <w:outlineLvl w:val="1"/>
    </w:pPr>
    <w:rPr>
      <w:rFonts w:ascii="黑体" w:hAnsi="黑体" w:eastAsia="黑体" w:cs="Times New Roman"/>
      <w:b/>
      <w:kern w:val="2"/>
      <w:sz w:val="24"/>
      <w:szCs w:val="32"/>
      <w:lang w:val="en-US" w:eastAsia="zh-CN" w:bidi="ar-SA"/>
    </w:rPr>
  </w:style>
  <w:style w:type="paragraph" w:styleId="5">
    <w:name w:val="heading 3"/>
    <w:next w:val="1"/>
    <w:link w:val="24"/>
    <w:unhideWhenUsed/>
    <w:qFormat/>
    <w:uiPriority w:val="0"/>
    <w:pPr>
      <w:keepNext/>
      <w:keepLines/>
      <w:widowControl w:val="0"/>
      <w:numPr>
        <w:ilvl w:val="2"/>
        <w:numId w:val="1"/>
      </w:numPr>
      <w:adjustRightInd w:val="0"/>
      <w:snapToGrid w:val="0"/>
      <w:spacing w:line="360" w:lineRule="auto"/>
      <w:jc w:val="left"/>
      <w:outlineLvl w:val="2"/>
    </w:pPr>
    <w:rPr>
      <w:rFonts w:ascii="黑体" w:hAnsi="黑体" w:eastAsia="黑体" w:cs="Times New Roman"/>
      <w:b/>
      <w:kern w:val="2"/>
      <w:sz w:val="24"/>
      <w:szCs w:val="24"/>
      <w:lang w:val="en-US" w:eastAsia="zh-CN" w:bidi="ar-SA"/>
    </w:rPr>
  </w:style>
  <w:style w:type="paragraph" w:styleId="6">
    <w:name w:val="heading 4"/>
    <w:next w:val="1"/>
    <w:unhideWhenUsed/>
    <w:qFormat/>
    <w:uiPriority w:val="0"/>
    <w:pPr>
      <w:keepNext/>
      <w:keepLines/>
      <w:widowControl w:val="0"/>
      <w:numPr>
        <w:ilvl w:val="3"/>
        <w:numId w:val="1"/>
      </w:numPr>
      <w:adjustRightInd w:val="0"/>
      <w:snapToGrid w:val="0"/>
      <w:spacing w:line="360" w:lineRule="auto"/>
      <w:jc w:val="left"/>
      <w:outlineLvl w:val="3"/>
    </w:pPr>
    <w:rPr>
      <w:rFonts w:ascii="黑体" w:hAnsi="黑体" w:eastAsia="黑体" w:cs="Times New Roman"/>
      <w:b/>
      <w:bCs/>
      <w:kern w:val="2"/>
      <w:sz w:val="24"/>
      <w:szCs w:val="28"/>
      <w:lang w:val="en-US" w:eastAsia="zh-CN" w:bidi="ar-SA"/>
    </w:rPr>
  </w:style>
  <w:style w:type="paragraph" w:styleId="7">
    <w:name w:val="heading 5"/>
    <w:next w:val="1"/>
    <w:semiHidden/>
    <w:unhideWhenUsed/>
    <w:qFormat/>
    <w:uiPriority w:val="0"/>
    <w:pPr>
      <w:keepNext/>
      <w:keepLines/>
      <w:widowControl w:val="0"/>
      <w:numPr>
        <w:ilvl w:val="4"/>
        <w:numId w:val="1"/>
      </w:numPr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8">
    <w:name w:val="heading 6"/>
    <w:next w:val="1"/>
    <w:semiHidden/>
    <w:unhideWhenUsed/>
    <w:qFormat/>
    <w:uiPriority w:val="0"/>
    <w:pPr>
      <w:keepNext/>
      <w:keepLines/>
      <w:widowControl w:val="0"/>
      <w:numPr>
        <w:ilvl w:val="5"/>
        <w:numId w:val="1"/>
      </w:numPr>
      <w:adjustRightInd w:val="0"/>
      <w:spacing w:before="120" w:line="300" w:lineRule="auto"/>
      <w:ind w:left="1151" w:hanging="1151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9">
    <w:name w:val="heading 7"/>
    <w:next w:val="1"/>
    <w:semiHidden/>
    <w:unhideWhenUsed/>
    <w:qFormat/>
    <w:uiPriority w:val="0"/>
    <w:pPr>
      <w:keepNext/>
      <w:keepLines/>
      <w:widowControl w:val="0"/>
      <w:numPr>
        <w:ilvl w:val="6"/>
        <w:numId w:val="1"/>
      </w:numPr>
      <w:adjustRightInd w:val="0"/>
      <w:spacing w:before="120" w:line="300" w:lineRule="auto"/>
      <w:ind w:left="1296" w:hanging="1296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10">
    <w:name w:val="heading 8"/>
    <w:next w:val="1"/>
    <w:semiHidden/>
    <w:unhideWhenUsed/>
    <w:qFormat/>
    <w:uiPriority w:val="0"/>
    <w:pPr>
      <w:keepNext/>
      <w:keepLines/>
      <w:widowControl w:val="0"/>
      <w:numPr>
        <w:ilvl w:val="7"/>
        <w:numId w:val="1"/>
      </w:numPr>
      <w:adjustRightInd w:val="0"/>
      <w:spacing w:before="120" w:line="300" w:lineRule="auto"/>
      <w:ind w:left="1440" w:hanging="1440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1">
    <w:name w:val="heading 9"/>
    <w:next w:val="1"/>
    <w:semiHidden/>
    <w:unhideWhenUsed/>
    <w:qFormat/>
    <w:uiPriority w:val="0"/>
    <w:pPr>
      <w:keepNext/>
      <w:keepLines/>
      <w:widowControl w:val="0"/>
      <w:numPr>
        <w:ilvl w:val="8"/>
        <w:numId w:val="1"/>
      </w:numPr>
      <w:adjustRightInd w:val="0"/>
      <w:spacing w:before="120" w:line="300" w:lineRule="auto"/>
      <w:ind w:left="1583" w:hanging="1583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line="360" w:lineRule="auto"/>
      <w:ind w:firstLine="420" w:firstLineChars="200"/>
      <w:jc w:val="left"/>
    </w:pPr>
    <w:rPr>
      <w:rFonts w:ascii="宋体" w:hAnsi="宋体" w:eastAsia="宋体" w:cs="宋体"/>
      <w:shd w:val="clear" w:color="auto" w:fill="FFFFFF"/>
    </w:rPr>
  </w:style>
  <w:style w:type="paragraph" w:styleId="12">
    <w:name w:val="caption"/>
    <w:next w:val="1"/>
    <w:unhideWhenUsed/>
    <w:qFormat/>
    <w:uiPriority w:val="0"/>
    <w:pPr>
      <w:adjustRightInd w:val="0"/>
      <w:snapToGrid w:val="0"/>
      <w:spacing w:line="360" w:lineRule="auto"/>
      <w:jc w:val="center"/>
    </w:pPr>
    <w:rPr>
      <w:rFonts w:ascii="黑体" w:hAnsi="黑体" w:eastAsia="黑体" w:cs="Times New Roman"/>
      <w:sz w:val="21"/>
    </w:rPr>
  </w:style>
  <w:style w:type="paragraph" w:styleId="13">
    <w:name w:val="toc 3"/>
    <w:next w:val="1"/>
    <w:qFormat/>
    <w:uiPriority w:val="39"/>
    <w:pPr>
      <w:spacing w:line="360" w:lineRule="auto"/>
      <w:ind w:left="480" w:leftChars="200"/>
    </w:pPr>
    <w:rPr>
      <w:rFonts w:hint="eastAsia" w:ascii="Times New Roman" w:hAnsi="Times New Roman" w:eastAsia="宋体" w:cs="Times New Roman"/>
      <w:bCs/>
      <w:sz w:val="24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toc 1"/>
    <w:next w:val="1"/>
    <w:qFormat/>
    <w:uiPriority w:val="39"/>
    <w:pPr>
      <w:spacing w:line="360" w:lineRule="auto"/>
    </w:pPr>
    <w:rPr>
      <w:rFonts w:ascii="Times New Roman" w:hAnsi="Times New Roman" w:eastAsia="宋体" w:cs="Times New Roman"/>
      <w:sz w:val="24"/>
    </w:rPr>
  </w:style>
  <w:style w:type="paragraph" w:styleId="16">
    <w:name w:val="toc 4"/>
    <w:next w:val="1"/>
    <w:semiHidden/>
    <w:unhideWhenUsed/>
    <w:qFormat/>
    <w:uiPriority w:val="0"/>
    <w:pPr>
      <w:spacing w:line="360" w:lineRule="auto"/>
      <w:ind w:left="720" w:leftChars="300"/>
    </w:pPr>
    <w:rPr>
      <w:rFonts w:ascii="Times New Roman" w:hAnsi="Times New Roman" w:eastAsia="宋体" w:cs="Times New Roman"/>
      <w:sz w:val="24"/>
    </w:rPr>
  </w:style>
  <w:style w:type="paragraph" w:styleId="17">
    <w:name w:val="Subtitle"/>
    <w:qFormat/>
    <w:uiPriority w:val="0"/>
    <w:pPr>
      <w:widowControl w:val="0"/>
      <w:adjustRightInd w:val="0"/>
      <w:snapToGrid w:val="0"/>
      <w:spacing w:line="360" w:lineRule="auto"/>
      <w:jc w:val="center"/>
    </w:pPr>
    <w:rPr>
      <w:rFonts w:ascii="Times New Roman" w:hAnsi="Times New Roman" w:eastAsia="宋体" w:cs="Times New Roman"/>
      <w:b/>
      <w:kern w:val="28"/>
      <w:sz w:val="36"/>
      <w:szCs w:val="24"/>
      <w:lang w:val="en-US" w:eastAsia="zh-CN" w:bidi="ar-SA"/>
    </w:rPr>
  </w:style>
  <w:style w:type="paragraph" w:styleId="18">
    <w:name w:val="toc 2"/>
    <w:next w:val="1"/>
    <w:qFormat/>
    <w:uiPriority w:val="39"/>
    <w:pPr>
      <w:spacing w:line="360" w:lineRule="auto"/>
      <w:ind w:left="240" w:leftChars="100"/>
    </w:pPr>
    <w:rPr>
      <w:rFonts w:hint="eastAsia" w:ascii="Times New Roman" w:hAnsi="Times New Roman" w:eastAsia="宋体" w:cs="黑体"/>
      <w:sz w:val="24"/>
      <w:szCs w:val="28"/>
    </w:rPr>
  </w:style>
  <w:style w:type="paragraph" w:styleId="19">
    <w:name w:val="Title"/>
    <w:link w:val="27"/>
    <w:qFormat/>
    <w:uiPriority w:val="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table" w:styleId="21">
    <w:name w:val="Table Grid"/>
    <w:basedOn w:val="2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Hyperlink"/>
    <w:basedOn w:val="22"/>
    <w:qFormat/>
    <w:uiPriority w:val="0"/>
    <w:rPr>
      <w:color w:val="0000FF"/>
      <w:u w:val="single"/>
    </w:rPr>
  </w:style>
  <w:style w:type="character" w:customStyle="1" w:styleId="24">
    <w:name w:val="标题 3 字符"/>
    <w:link w:val="5"/>
    <w:semiHidden/>
    <w:qFormat/>
    <w:uiPriority w:val="9"/>
    <w:rPr>
      <w:rFonts w:ascii="黑体" w:hAnsi="黑体" w:eastAsia="黑体" w:cs="Times New Roman"/>
      <w:b/>
      <w:kern w:val="2"/>
      <w:sz w:val="24"/>
      <w:szCs w:val="24"/>
      <w:lang w:val="en-US" w:eastAsia="zh-CN" w:bidi="ar-SA"/>
    </w:rPr>
  </w:style>
  <w:style w:type="character" w:customStyle="1" w:styleId="25">
    <w:name w:val="标题 2 字符1"/>
    <w:link w:val="4"/>
    <w:qFormat/>
    <w:uiPriority w:val="9"/>
    <w:rPr>
      <w:rFonts w:ascii="黑体" w:hAnsi="黑体" w:eastAsia="黑体" w:cs="Times New Roman"/>
      <w:b/>
      <w:kern w:val="2"/>
      <w:sz w:val="24"/>
      <w:szCs w:val="32"/>
      <w:lang w:val="en-US" w:eastAsia="zh-CN" w:bidi="ar-SA"/>
    </w:rPr>
  </w:style>
  <w:style w:type="character" w:customStyle="1" w:styleId="26">
    <w:name w:val="标题 1 字符1"/>
    <w:link w:val="2"/>
    <w:qFormat/>
    <w:uiPriority w:val="0"/>
    <w:rPr>
      <w:rFonts w:ascii="黑体" w:hAnsi="黑体" w:eastAsia="黑体" w:cs="Times New Roman"/>
      <w:b/>
      <w:color w:val="000000"/>
      <w:kern w:val="44"/>
      <w:sz w:val="28"/>
      <w:szCs w:val="44"/>
      <w:lang w:val="en-US" w:eastAsia="zh-CN" w:bidi="ar-SA"/>
    </w:rPr>
  </w:style>
  <w:style w:type="character" w:customStyle="1" w:styleId="27">
    <w:name w:val="标题 字符"/>
    <w:link w:val="19"/>
    <w:qFormat/>
    <w:uiPriority w:val="0"/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paragraph" w:customStyle="1" w:styleId="2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29">
    <w:name w:val="标题 2 字符"/>
    <w:link w:val="4"/>
    <w:qFormat/>
    <w:uiPriority w:val="9"/>
    <w:rPr>
      <w:rFonts w:ascii="黑体" w:hAnsi="黑体" w:eastAsia="黑体" w:cs="Times New Roman"/>
      <w:b/>
      <w:kern w:val="2"/>
      <w:sz w:val="24"/>
      <w:szCs w:val="32"/>
      <w:lang w:val="en-US" w:eastAsia="zh-CN" w:bidi="ar-SA"/>
    </w:rPr>
  </w:style>
  <w:style w:type="paragraph" w:customStyle="1" w:styleId="30">
    <w:name w:val="目录"/>
    <w:qFormat/>
    <w:uiPriority w:val="0"/>
    <w:pPr>
      <w:adjustRightInd w:val="0"/>
      <w:snapToGrid w:val="0"/>
      <w:spacing w:line="360" w:lineRule="auto"/>
      <w:jc w:val="center"/>
      <w:outlineLvl w:val="9"/>
    </w:pPr>
    <w:rPr>
      <w:rFonts w:ascii="黑体" w:hAnsi="黑体" w:eastAsia="黑体" w:cs="Times New Roman"/>
      <w:b/>
      <w:bCs/>
      <w:kern w:val="44"/>
      <w:sz w:val="32"/>
      <w:szCs w:val="32"/>
    </w:rPr>
  </w:style>
  <w:style w:type="paragraph" w:customStyle="1" w:styleId="31">
    <w:name w:val="封面备注"/>
    <w:qFormat/>
    <w:uiPriority w:val="0"/>
    <w:pPr>
      <w:adjustRightInd w:val="0"/>
      <w:snapToGrid w:val="0"/>
      <w:spacing w:line="360" w:lineRule="auto"/>
      <w:jc w:val="center"/>
    </w:pPr>
    <w:rPr>
      <w:rFonts w:ascii="Times New Roman" w:hAnsi="Times New Roman" w:eastAsia="宋体" w:cs="Times New Roman"/>
      <w:b/>
      <w:bCs/>
      <w:spacing w:val="-6"/>
      <w:sz w:val="21"/>
    </w:rPr>
  </w:style>
  <w:style w:type="paragraph" w:customStyle="1" w:styleId="32">
    <w:name w:val="封面标题"/>
    <w:basedOn w:val="1"/>
    <w:qFormat/>
    <w:uiPriority w:val="0"/>
    <w:pPr>
      <w:jc w:val="center"/>
      <w:outlineLvl w:val="9"/>
    </w:pPr>
    <w:rPr>
      <w:rFonts w:hint="eastAsia" w:ascii="黑体" w:hAnsi="黑体" w:eastAsia="黑体"/>
      <w:b/>
      <w:bCs/>
      <w:kern w:val="44"/>
      <w:sz w:val="52"/>
      <w:szCs w:val="52"/>
    </w:rPr>
  </w:style>
  <w:style w:type="paragraph" w:customStyle="1" w:styleId="33">
    <w:name w:val="表格正文"/>
    <w:qFormat/>
    <w:uiPriority w:val="0"/>
    <w:pPr>
      <w:widowControl/>
      <w:adjustRightInd w:val="0"/>
      <w:snapToGrid w:val="0"/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bCs/>
      <w:color w:val="000000"/>
      <w:kern w:val="0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9" Type="http://schemas.openxmlformats.org/officeDocument/2006/relationships/fontTable" Target="fontTable.xml"/><Relationship Id="rId48" Type="http://schemas.openxmlformats.org/officeDocument/2006/relationships/customXml" Target="../customXml/item3.xml"/><Relationship Id="rId47" Type="http://schemas.openxmlformats.org/officeDocument/2006/relationships/customXml" Target="../customXml/item2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28.jpeg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png"/><Relationship Id="rId4" Type="http://schemas.openxmlformats.org/officeDocument/2006/relationships/endnotes" Target="endnotes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footnotes" Target="footnotes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png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jpeg"/><Relationship Id="rId20" Type="http://schemas.openxmlformats.org/officeDocument/2006/relationships/image" Target="media/image4.jpeg"/><Relationship Id="rId2" Type="http://schemas.openxmlformats.org/officeDocument/2006/relationships/settings" Target="settings.xml"/><Relationship Id="rId19" Type="http://schemas.openxmlformats.org/officeDocument/2006/relationships/image" Target="media/image3.jpe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beddd40e-5aef-4310-b260-b9ea7ef2abc5</errorID>
      <errorWord>，</errorWord>
      <group>L1_Word</group>
      <groupName>字词问题</groupName>
      <ability>L2_Typo</ability>
      <abilityName>字词错误</abilityName>
      <candidateList>
        <item>，有</item>
      </candidateList>
      <explain/>
      <paraID>4985ED00</paraID>
      <start>27</start>
      <end>28</end>
      <status>ignored</status>
      <modifiedWord/>
      <trackRevisions>false</trackRevisions>
    </reviewItem>
    <reviewItem>
      <errorID>e6da408a-e934-47ad-92da-862871f06d47</errorID>
      <errorWord>遇</errorWord>
      <group>L1_Word</group>
      <groupName>字词问题</groupName>
      <ability>L2_Typo</ability>
      <abilityName>字词错误</abilityName>
      <candidateList>
        <item>有</item>
      </candidateList>
      <explain>存在发音相近字词的误用。</explain>
      <paraID>28EE5045</paraID>
      <start>18</start>
      <end>19</end>
      <status>modified</status>
      <modifiedWord>有</modifiedWord>
      <trackRevisions>false</trackRevisions>
    </reviewItem>
    <reviewItem>
      <errorID>268c2f24-4c4a-43f9-ac19-4d2ff9ba38ab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303C8A45</paraID>
      <start>8</start>
      <end>10</end>
      <status>modified</status>
      <modifiedWord>程中</modifiedWord>
      <trackRevisions>false</trackRevisions>
    </reviewItem>
    <reviewItem>
      <errorID>25db0879-c516-42a2-ba1f-3711c9abfa87</errorID>
      <errorWord>~</errorWord>
      <group>L1_Format</group>
      <groupName>格式问题</groupName>
      <ability>L2_HalfPunc</ability>
      <abilityName>全半角检查</abilityName>
      <candidateList>
        <item>～</item>
      </candidateList>
      <explain>文本全半角错误。</explain>
      <paraID>7D3A65D1</paraID>
      <start>7</start>
      <end>8</end>
      <status>ignored</status>
      <modifiedWord/>
      <trackRevisions>false</trackRevisions>
    </reviewItem>
    <reviewItem>
      <errorID>181bd5f1-e7a5-4bf3-8cb9-5a559c8b8061</errorID>
      <errorWord>或是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3E7D5A93</paraID>
      <start>43</start>
      <end>44</end>
      <status>modified</status>
      <modifiedWord>或</modifiedWord>
      <trackRevisions>false</trackRevisions>
    </reviewItem>
    <reviewItem>
      <errorID>a79b463f-a124-4a81-a77f-d0408a82d2d8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53D8106D</paraID>
      <start>3</start>
      <end>4</end>
      <status>modified</status>
      <modifiedWord>（</modifiedWord>
      <trackRevisions>false</trackRevisions>
    </reviewItem>
    <reviewItem>
      <errorID>95a5bddf-e381-426e-9423-e3a8f135f913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53D8106D</paraID>
      <start>7</start>
      <end>8</end>
      <status>modified</status>
      <modifiedWord>）</modifiedWord>
      <trackRevisions>false</trackRevisions>
    </reviewItem>
    <reviewItem>
      <errorID>e3b94171-1d48-4f44-8bc0-424e25422014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6A6CC7D7</paraID>
      <start>18</start>
      <end>20</end>
      <status>ignored</status>
      <modifiedWord/>
      <trackRevisions>false</trackRevisions>
    </reviewItem>
    <reviewItem>
      <errorID>33028b86-ac4d-4c07-b329-266c465997d3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 B642A91</paraID>
      <start>18</start>
      <end>20</end>
      <status>ignored</status>
      <modifiedWord/>
      <trackRevisions>false</trackRevisions>
    </reviewItem>
    <reviewItem>
      <errorID>f31ffe6e-49c7-4a2d-b613-1b4dea9907ed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3D4E585C</paraID>
      <start>4</start>
      <end>5</end>
      <status>modified</status>
      <modifiedWord>（</modifiedWord>
      <trackRevisions>false</trackRevisions>
    </reviewItem>
    <reviewItem>
      <errorID>bb2c6a1d-502e-4b8d-9943-423e3069143b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3D4E585C</paraID>
      <start>6</start>
      <end>7</end>
      <status>modified</status>
      <modifiedWord>）</modifiedWord>
      <trackRevisions>false</trackRevisions>
    </reviewItem>
    <reviewItem>
      <errorID>f85c1a7b-9cd8-4448-a429-c9f7976b4b78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6FC50711</paraID>
      <start>4</start>
      <end>5</end>
      <status>modified</status>
      <modifiedWord>（</modifiedWord>
      <trackRevisions>false</trackRevisions>
    </reviewItem>
    <reviewItem>
      <errorID>766cc974-9f69-49e9-870d-bec00347c81c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6FC50711</paraID>
      <start>6</start>
      <end>7</end>
      <status>modified</status>
      <modifiedWord>）</modifiedWord>
      <trackRevisions>false</trackRevisions>
    </reviewItem>
    <reviewItem>
      <errorID>1d026e22-ba95-49eb-85cc-76e3d1295849</errorID>
      <errorWord>后用</errorWord>
      <group>L1_Word</group>
      <groupName>字词问题</groupName>
      <ability>L2_Typo</ability>
      <abilityName>字词错误</abilityName>
      <candidateList>
        <item>后</item>
      </candidateList>
      <explain>❶君主的妻子：皇～｜～妃。❷古代称君主：商之先～。❸（Hòu）〈名〉姓。</explain>
      <paraID>2EF3CF6E</paraID>
      <start>4</start>
      <end>5</end>
      <status>modified</status>
      <modifiedWord>后</modifiedWord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e90422-ab80-4fd4-98b7-2c01323aced1}">
  <ds:schemaRefs/>
</ds:datastoreItem>
</file>

<file path=customXml/itemProps3.xml><?xml version="1.0" encoding="utf-8"?>
<ds:datastoreItem xmlns:ds="http://schemas.openxmlformats.org/officeDocument/2006/customXml" ds:itemID="{733EDEBC-0F44-4863-B693-6CAC523C6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26</Pages>
  <Words>4282</Words>
  <Characters>4674</Characters>
  <Lines>33</Lines>
  <Paragraphs>9</Paragraphs>
  <TotalTime>0</TotalTime>
  <ScaleCrop>false</ScaleCrop>
  <LinksUpToDate>false</LinksUpToDate>
  <CharactersWithSpaces>4927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2016-12-06T05:51:00Z</dcterms:created>
  <dc:creator>骆海鹏</dc:creator>
  <cp:lastModifiedBy>VICTORY</cp:lastModifiedBy>
  <dcterms:modified xsi:type="dcterms:W3CDTF">2026-04-07T08:08:52Z</dcterms:modified>
  <cp:revision>212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DA0EBEA6AF3942A4BE5AB6157C1A8904_13</vt:lpwstr>
  </property>
  <property fmtid="{D5CDD505-2E9C-101B-9397-08002B2CF9AE}" pid="4" name="KSOTemplateDocerSaveRecord">
    <vt:lpwstr>eyJoZGlkIjoiZjFkNzViOGI1MjkxZGI2ZGNjYWIyMGM4ZTk1NzI5MjkiLCJ1c2VySWQiOiIxMTUwMjg2NTY3In0=</vt:lpwstr>
  </property>
</Properties>
</file>