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0AEADF">
      <w:pPr>
        <w:spacing w:after="62" w:afterLines="20" w:line="288" w:lineRule="auto"/>
        <w:ind w:left="-324" w:leftChars="-135" w:right="96" w:rightChars="40" w:firstLine="160" w:firstLineChars="67"/>
        <w:rPr>
          <w:rFonts w:eastAsia="黑体" w:cs="Times New Roman"/>
          <w:szCs w:val="21"/>
        </w:rPr>
      </w:pPr>
      <w:r>
        <w:rPr>
          <w:rFonts w:hint="eastAsia" w:eastAsia="黑体" w:cs="Times New Roman"/>
          <w:szCs w:val="21"/>
        </w:rPr>
        <w:drawing>
          <wp:inline distT="0" distB="0" distL="0" distR="0">
            <wp:extent cx="2159635" cy="664210"/>
            <wp:effectExtent l="0" t="0" r="0" b="2540"/>
            <wp:docPr id="61696888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968887" name="图片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60000" cy="664616"/>
                    </a:xfrm>
                    <a:prstGeom prst="rect">
                      <a:avLst/>
                    </a:prstGeom>
                    <a:noFill/>
                    <a:ln>
                      <a:noFill/>
                    </a:ln>
                  </pic:spPr>
                </pic:pic>
              </a:graphicData>
            </a:graphic>
          </wp:inline>
        </w:drawing>
      </w:r>
    </w:p>
    <w:p w14:paraId="1CE1602E">
      <w:pPr>
        <w:spacing w:after="62" w:afterLines="20" w:line="288" w:lineRule="auto"/>
        <w:ind w:left="-324" w:leftChars="-135" w:right="96" w:rightChars="40" w:firstLine="160" w:firstLineChars="67"/>
        <w:jc w:val="center"/>
        <w:rPr>
          <w:rFonts w:eastAsia="黑体" w:cs="Times New Roman"/>
          <w:szCs w:val="21"/>
        </w:rPr>
      </w:pPr>
    </w:p>
    <w:p w14:paraId="0D337F3C">
      <w:pPr>
        <w:spacing w:after="62" w:afterLines="20" w:line="288" w:lineRule="auto"/>
        <w:ind w:left="-324" w:leftChars="-135" w:right="96" w:rightChars="40" w:firstLine="160" w:firstLineChars="67"/>
        <w:jc w:val="center"/>
        <w:rPr>
          <w:rFonts w:eastAsia="黑体" w:cs="Times New Roman"/>
          <w:szCs w:val="21"/>
        </w:rPr>
      </w:pPr>
    </w:p>
    <w:p w14:paraId="0BA4CEF5">
      <w:pPr>
        <w:spacing w:after="62" w:afterLines="20" w:line="288" w:lineRule="auto"/>
        <w:ind w:left="-324" w:leftChars="-135" w:right="96" w:rightChars="40" w:firstLine="160" w:firstLineChars="67"/>
        <w:jc w:val="center"/>
        <w:rPr>
          <w:rFonts w:eastAsia="黑体" w:cs="Times New Roman"/>
          <w:szCs w:val="21"/>
        </w:rPr>
      </w:pPr>
    </w:p>
    <w:p w14:paraId="4CA43C49">
      <w:pPr>
        <w:spacing w:after="62" w:afterLines="20" w:line="288" w:lineRule="auto"/>
        <w:ind w:firstLine="0" w:firstLineChars="0"/>
        <w:jc w:val="center"/>
        <w:rPr>
          <w:rFonts w:eastAsia="黑体" w:cs="宋体"/>
          <w:b/>
          <w:bCs/>
          <w:sz w:val="44"/>
          <w:szCs w:val="44"/>
        </w:rPr>
      </w:pPr>
      <w:r>
        <w:rPr>
          <w:rFonts w:hint="eastAsia" w:ascii="黑体" w:hAnsi="黑体" w:eastAsia="黑体" w:cs="黑体"/>
          <w:b/>
          <w:bCs/>
          <w:sz w:val="52"/>
          <w:szCs w:val="52"/>
        </w:rPr>
        <w:t>冰点渗透压测定仪</w:t>
      </w:r>
    </w:p>
    <w:p w14:paraId="53A98799">
      <w:pPr>
        <w:spacing w:after="62" w:afterLines="20" w:line="288" w:lineRule="auto"/>
        <w:ind w:firstLine="883"/>
        <w:jc w:val="center"/>
        <w:rPr>
          <w:rFonts w:eastAsia="黑体" w:cs="宋体"/>
          <w:b/>
          <w:bCs/>
          <w:sz w:val="44"/>
          <w:szCs w:val="44"/>
        </w:rPr>
      </w:pPr>
    </w:p>
    <w:p w14:paraId="29C3D293">
      <w:pPr>
        <w:spacing w:after="62" w:afterLines="20" w:line="288" w:lineRule="auto"/>
        <w:ind w:firstLine="883"/>
        <w:jc w:val="center"/>
        <w:rPr>
          <w:rFonts w:eastAsia="黑体" w:cs="宋体"/>
          <w:b/>
          <w:bCs/>
          <w:sz w:val="44"/>
          <w:szCs w:val="44"/>
        </w:rPr>
      </w:pPr>
    </w:p>
    <w:p w14:paraId="58720AA5">
      <w:pPr>
        <w:pStyle w:val="40"/>
        <w:rPr>
          <w:rFonts w:cs="宋体"/>
          <w:spacing w:val="-6"/>
        </w:rPr>
      </w:pPr>
      <w:r>
        <w:drawing>
          <wp:inline distT="0" distB="0" distL="0" distR="0">
            <wp:extent cx="3464560" cy="2868930"/>
            <wp:effectExtent l="0" t="0" r="0" b="0"/>
            <wp:docPr id="158980639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806396" name="图片 6"/>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464757" cy="2869251"/>
                    </a:xfrm>
                    <a:prstGeom prst="rect">
                      <a:avLst/>
                    </a:prstGeom>
                    <a:noFill/>
                    <a:ln>
                      <a:noFill/>
                    </a:ln>
                  </pic:spPr>
                </pic:pic>
              </a:graphicData>
            </a:graphic>
          </wp:inline>
        </w:drawing>
      </w:r>
    </w:p>
    <w:p w14:paraId="2A0F5374">
      <w:pPr>
        <w:spacing w:after="62" w:afterLines="20" w:line="288" w:lineRule="auto"/>
        <w:ind w:firstLine="456"/>
        <w:jc w:val="both"/>
        <w:rPr>
          <w:rFonts w:eastAsia="黑体" w:cs="宋体"/>
          <w:spacing w:val="-6"/>
          <w:szCs w:val="21"/>
        </w:rPr>
      </w:pPr>
    </w:p>
    <w:p w14:paraId="2901581E">
      <w:pPr>
        <w:spacing w:after="62" w:afterLines="20" w:line="288" w:lineRule="auto"/>
        <w:ind w:firstLine="456"/>
        <w:jc w:val="both"/>
        <w:rPr>
          <w:rFonts w:eastAsia="黑体" w:cs="宋体"/>
          <w:spacing w:val="-6"/>
          <w:szCs w:val="21"/>
        </w:rPr>
      </w:pPr>
    </w:p>
    <w:p w14:paraId="339E3B9C">
      <w:pPr>
        <w:spacing w:after="62" w:afterLines="20" w:line="288" w:lineRule="auto"/>
        <w:ind w:firstLine="456"/>
        <w:jc w:val="both"/>
        <w:rPr>
          <w:rFonts w:eastAsia="黑体" w:cs="宋体"/>
          <w:spacing w:val="-6"/>
          <w:szCs w:val="21"/>
        </w:rPr>
      </w:pPr>
    </w:p>
    <w:p w14:paraId="586198CD">
      <w:pPr>
        <w:spacing w:after="62" w:afterLines="20" w:line="288" w:lineRule="auto"/>
        <w:ind w:firstLine="456"/>
        <w:jc w:val="both"/>
        <w:rPr>
          <w:rFonts w:eastAsia="黑体" w:cs="宋体"/>
          <w:spacing w:val="-6"/>
          <w:szCs w:val="21"/>
        </w:rPr>
      </w:pPr>
    </w:p>
    <w:p w14:paraId="332FD51A">
      <w:pPr>
        <w:snapToGrid w:val="0"/>
        <w:spacing w:after="62" w:afterLines="20" w:line="288" w:lineRule="auto"/>
        <w:ind w:firstLine="0" w:firstLineChars="0"/>
        <w:jc w:val="center"/>
        <w:rPr>
          <w:rFonts w:eastAsia="黑体" w:cs="宋体"/>
          <w:spacing w:val="-6"/>
          <w:sz w:val="36"/>
          <w:szCs w:val="36"/>
        </w:rPr>
      </w:pPr>
      <w:r>
        <w:rPr>
          <w:rFonts w:hint="eastAsia" w:eastAsia="黑体" w:cs="宋体"/>
          <w:b/>
          <w:bCs/>
          <w:spacing w:val="57"/>
          <w:sz w:val="36"/>
          <w:szCs w:val="36"/>
        </w:rPr>
        <w:t>使用说明书</w:t>
      </w:r>
    </w:p>
    <w:p w14:paraId="4D0F1E1C">
      <w:pPr>
        <w:spacing w:after="62" w:afterLines="20" w:line="288" w:lineRule="auto"/>
        <w:ind w:firstLine="0" w:firstLineChars="0"/>
        <w:jc w:val="both"/>
        <w:rPr>
          <w:rFonts w:eastAsia="黑体" w:cs="宋体"/>
          <w:spacing w:val="-6"/>
          <w:szCs w:val="21"/>
        </w:rPr>
      </w:pPr>
    </w:p>
    <w:p w14:paraId="580305F1">
      <w:pPr>
        <w:tabs>
          <w:tab w:val="left" w:pos="7293"/>
        </w:tabs>
        <w:spacing w:after="62" w:afterLines="20" w:line="288" w:lineRule="auto"/>
        <w:ind w:firstLine="0" w:firstLineChars="0"/>
        <w:jc w:val="both"/>
        <w:rPr>
          <w:rFonts w:eastAsia="黑体" w:cs="宋体"/>
          <w:b/>
          <w:bCs/>
          <w:spacing w:val="-6"/>
          <w:szCs w:val="21"/>
        </w:rPr>
      </w:pPr>
      <w:r>
        <w:rPr>
          <w:rFonts w:hint="eastAsia" w:eastAsia="黑体" w:cs="宋体"/>
          <w:b/>
          <w:bCs/>
          <w:spacing w:val="-6"/>
          <w:szCs w:val="21"/>
        </w:rPr>
        <w:tab/>
      </w:r>
    </w:p>
    <w:p w14:paraId="0707CC5D">
      <w:pPr>
        <w:ind w:firstLine="0" w:firstLineChars="0"/>
        <w:jc w:val="center"/>
        <w:textAlignment w:val="center"/>
        <w:rPr>
          <w:rFonts w:eastAsia="黑体" w:cs="宋体"/>
          <w:b/>
          <w:bCs/>
          <w:spacing w:val="-6"/>
          <w:szCs w:val="21"/>
        </w:rPr>
      </w:pPr>
      <w:r>
        <w:rPr>
          <w:rFonts w:hint="eastAsia" w:eastAsia="黑体" w:cs="宋体"/>
          <w:b/>
          <w:bCs/>
          <w:spacing w:val="-6"/>
          <w:szCs w:val="21"/>
        </w:rPr>
        <w:t>（使用前请仔细阅读说明书，有何问题请联系我司技术人员）</w:t>
      </w:r>
    </w:p>
    <w:p w14:paraId="5137CF25">
      <w:pPr>
        <w:keepNext/>
        <w:ind w:firstLine="480"/>
        <w:jc w:val="center"/>
        <w:sectPr>
          <w:headerReference r:id="rId7" w:type="first"/>
          <w:footerReference r:id="rId10" w:type="first"/>
          <w:headerReference r:id="rId5" w:type="default"/>
          <w:footerReference r:id="rId8" w:type="default"/>
          <w:headerReference r:id="rId6" w:type="even"/>
          <w:footerReference r:id="rId9" w:type="even"/>
          <w:pgSz w:w="11905" w:h="16837"/>
          <w:pgMar w:top="1440" w:right="1800" w:bottom="1440" w:left="1800" w:header="850" w:footer="991" w:gutter="0"/>
          <w:pgNumType w:start="1"/>
          <w:cols w:space="720" w:num="1"/>
          <w:docGrid w:type="lines" w:linePitch="312" w:charSpace="0"/>
        </w:sectPr>
      </w:pPr>
    </w:p>
    <w:sdt>
      <w:sdtPr>
        <w:id w:val="147464855"/>
        <w15:color w:val="DBDBDB"/>
        <w:docPartObj>
          <w:docPartGallery w:val="Table of Contents"/>
          <w:docPartUnique/>
        </w:docPartObj>
      </w:sdtPr>
      <w:sdtEndPr>
        <w:rPr>
          <w:rFonts w:hint="eastAsia"/>
          <w:b/>
        </w:rPr>
      </w:sdtEndPr>
      <w:sdtContent>
        <w:p w14:paraId="6512A398">
          <w:pPr>
            <w:keepNext/>
            <w:ind w:firstLine="480"/>
            <w:jc w:val="center"/>
          </w:pPr>
          <w:r>
            <w:rPr>
              <w:rFonts w:hint="eastAsia" w:ascii="黑体" w:hAnsi="黑体" w:eastAsia="黑体" w:cs="黑体"/>
              <w:sz w:val="32"/>
              <w:szCs w:val="32"/>
            </w:rPr>
            <w:t>目  录</w:t>
          </w:r>
        </w:p>
        <w:p w14:paraId="171AE04D">
          <w:pPr>
            <w:pStyle w:val="15"/>
            <w:spacing w:line="360" w:lineRule="auto"/>
            <w:ind w:left="0" w:leftChars="0"/>
            <w:rPr>
              <w:rFonts w:ascii="Times New Roman" w:hAnsi="Times New Roman" w:cs="Times New Roman"/>
              <w:sz w:val="24"/>
              <w:szCs w:val="24"/>
            </w:rPr>
          </w:pPr>
          <w:r>
            <w:rPr>
              <w:rFonts w:hint="eastAsia" w:asciiTheme="minorEastAsia" w:hAnsiTheme="minorEastAsia"/>
              <w:b/>
            </w:rPr>
            <w:fldChar w:fldCharType="begin"/>
          </w:r>
          <w:r>
            <w:rPr>
              <w:rFonts w:hint="eastAsia" w:asciiTheme="minorEastAsia" w:hAnsiTheme="minorEastAsia"/>
              <w:b/>
            </w:rPr>
            <w:instrText xml:space="preserve">TOC \o "1-3" \h \u </w:instrText>
          </w:r>
          <w:r>
            <w:rPr>
              <w:rFonts w:hint="eastAsia" w:asciiTheme="minorEastAsia" w:hAnsiTheme="minorEastAsia"/>
              <w:b/>
            </w:rPr>
            <w:fldChar w:fldCharType="separate"/>
          </w:r>
          <w:r>
            <w:fldChar w:fldCharType="begin"/>
          </w:r>
          <w:r>
            <w:instrText xml:space="preserve"> HYPERLINK \l "_Toc27484" </w:instrText>
          </w:r>
          <w:r>
            <w:fldChar w:fldCharType="separate"/>
          </w:r>
          <w:r>
            <w:rPr>
              <w:rStyle w:val="45"/>
              <w:rFonts w:ascii="Times New Roman" w:hAnsi="Times New Roman"/>
              <w:sz w:val="24"/>
              <w:szCs w:val="24"/>
            </w:rPr>
            <w:t>一、 安全警示</w:t>
          </w:r>
          <w:r>
            <w:rPr>
              <w:rStyle w:val="45"/>
              <w:rFonts w:ascii="Times New Roman" w:hAnsi="Times New Roman"/>
              <w:sz w:val="24"/>
              <w:szCs w:val="24"/>
            </w:rPr>
            <w:tab/>
          </w:r>
          <w:r>
            <w:rPr>
              <w:rStyle w:val="45"/>
              <w:rFonts w:ascii="Times New Roman" w:hAnsi="Times New Roman"/>
              <w:sz w:val="24"/>
              <w:szCs w:val="24"/>
            </w:rPr>
            <w:fldChar w:fldCharType="begin"/>
          </w:r>
          <w:r>
            <w:rPr>
              <w:rStyle w:val="45"/>
              <w:rFonts w:ascii="Times New Roman" w:hAnsi="Times New Roman"/>
              <w:sz w:val="24"/>
              <w:szCs w:val="24"/>
            </w:rPr>
            <w:instrText xml:space="preserve"> PAGEREF _Toc27484 \h </w:instrText>
          </w:r>
          <w:r>
            <w:rPr>
              <w:rStyle w:val="45"/>
              <w:rFonts w:ascii="Times New Roman" w:hAnsi="Times New Roman"/>
              <w:sz w:val="24"/>
              <w:szCs w:val="24"/>
            </w:rPr>
            <w:fldChar w:fldCharType="separate"/>
          </w:r>
          <w:r>
            <w:rPr>
              <w:rStyle w:val="45"/>
              <w:rFonts w:ascii="Times New Roman" w:hAnsi="Times New Roman"/>
              <w:sz w:val="24"/>
              <w:szCs w:val="24"/>
            </w:rPr>
            <w:t>1</w:t>
          </w:r>
          <w:r>
            <w:rPr>
              <w:rStyle w:val="45"/>
              <w:rFonts w:ascii="Times New Roman" w:hAnsi="Times New Roman"/>
              <w:sz w:val="24"/>
              <w:szCs w:val="24"/>
            </w:rPr>
            <w:fldChar w:fldCharType="end"/>
          </w:r>
          <w:r>
            <w:rPr>
              <w:rStyle w:val="45"/>
              <w:rFonts w:ascii="Times New Roman" w:hAnsi="Times New Roman"/>
              <w:sz w:val="24"/>
              <w:szCs w:val="24"/>
            </w:rPr>
            <w:fldChar w:fldCharType="end"/>
          </w:r>
        </w:p>
        <w:p w14:paraId="7D1BBAE4">
          <w:pPr>
            <w:pStyle w:val="14"/>
            <w:tabs>
              <w:tab w:val="right" w:leader="dot" w:pos="8305"/>
            </w:tabs>
            <w:spacing w:line="360" w:lineRule="auto"/>
            <w:rPr>
              <w:rFonts w:ascii="Times New Roman" w:hAnsi="Times New Roman"/>
              <w:sz w:val="24"/>
              <w:szCs w:val="24"/>
            </w:rPr>
          </w:pPr>
          <w:r>
            <w:fldChar w:fldCharType="begin"/>
          </w:r>
          <w:r>
            <w:instrText xml:space="preserve"> HYPERLINK \l "_Toc8279" </w:instrText>
          </w:r>
          <w:r>
            <w:fldChar w:fldCharType="separate"/>
          </w:r>
          <w:r>
            <w:rPr>
              <w:rFonts w:ascii="Times New Roman" w:hAnsi="Times New Roman"/>
              <w:sz w:val="24"/>
              <w:szCs w:val="24"/>
            </w:rPr>
            <w:t>二、 概述</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_Toc8279 \h </w:instrText>
          </w:r>
          <w:r>
            <w:rPr>
              <w:rFonts w:ascii="Times New Roman" w:hAnsi="Times New Roman"/>
              <w:sz w:val="24"/>
              <w:szCs w:val="24"/>
            </w:rPr>
            <w:fldChar w:fldCharType="separate"/>
          </w:r>
          <w:r>
            <w:rPr>
              <w:rFonts w:ascii="Times New Roman" w:hAnsi="Times New Roman"/>
              <w:sz w:val="24"/>
              <w:szCs w:val="24"/>
            </w:rPr>
            <w:t>3</w:t>
          </w:r>
          <w:r>
            <w:rPr>
              <w:rFonts w:ascii="Times New Roman" w:hAnsi="Times New Roman"/>
              <w:sz w:val="24"/>
              <w:szCs w:val="24"/>
            </w:rPr>
            <w:fldChar w:fldCharType="end"/>
          </w:r>
          <w:r>
            <w:rPr>
              <w:rFonts w:ascii="Times New Roman" w:hAnsi="Times New Roman"/>
              <w:sz w:val="24"/>
              <w:szCs w:val="24"/>
            </w:rPr>
            <w:fldChar w:fldCharType="end"/>
          </w:r>
        </w:p>
        <w:p w14:paraId="2BDDC3A0">
          <w:pPr>
            <w:pStyle w:val="15"/>
            <w:spacing w:line="360" w:lineRule="auto"/>
            <w:ind w:left="480"/>
            <w:rPr>
              <w:rFonts w:ascii="Times New Roman" w:hAnsi="Times New Roman" w:cs="Times New Roman"/>
              <w:sz w:val="24"/>
              <w:szCs w:val="24"/>
            </w:rPr>
          </w:pPr>
          <w:r>
            <w:fldChar w:fldCharType="begin"/>
          </w:r>
          <w:r>
            <w:instrText xml:space="preserve"> HYPERLINK \l "_Toc4625" </w:instrText>
          </w:r>
          <w:r>
            <w:fldChar w:fldCharType="separate"/>
          </w:r>
          <w:r>
            <w:rPr>
              <w:rFonts w:ascii="Times New Roman" w:hAnsi="Times New Roman" w:cs="Times New Roman"/>
              <w:sz w:val="24"/>
              <w:szCs w:val="24"/>
            </w:rPr>
            <w:t>2.1仪器简介</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_Toc4625 \h </w:instrText>
          </w:r>
          <w:r>
            <w:rPr>
              <w:rFonts w:ascii="Times New Roman" w:hAnsi="Times New Roman" w:cs="Times New Roman"/>
              <w:sz w:val="24"/>
              <w:szCs w:val="24"/>
            </w:rPr>
            <w:fldChar w:fldCharType="separate"/>
          </w:r>
          <w:r>
            <w:rPr>
              <w:rFonts w:ascii="Times New Roman" w:hAnsi="Times New Roman" w:cs="Times New Roman"/>
              <w:sz w:val="24"/>
              <w:szCs w:val="24"/>
            </w:rPr>
            <w:t>3</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75A6A245">
          <w:pPr>
            <w:pStyle w:val="15"/>
            <w:spacing w:line="360" w:lineRule="auto"/>
            <w:ind w:left="480"/>
            <w:rPr>
              <w:rFonts w:ascii="Times New Roman" w:hAnsi="Times New Roman" w:cs="Times New Roman"/>
              <w:sz w:val="24"/>
              <w:szCs w:val="24"/>
            </w:rPr>
          </w:pPr>
          <w:r>
            <w:fldChar w:fldCharType="begin"/>
          </w:r>
          <w:r>
            <w:instrText xml:space="preserve"> HYPERLINK \l "_Toc18387" </w:instrText>
          </w:r>
          <w:r>
            <w:fldChar w:fldCharType="separate"/>
          </w:r>
          <w:r>
            <w:rPr>
              <w:rFonts w:ascii="Times New Roman" w:hAnsi="Times New Roman" w:cs="Times New Roman"/>
              <w:sz w:val="24"/>
              <w:szCs w:val="24"/>
              <w:shd w:val="clear" w:color="auto" w:fill="FCFCFC"/>
            </w:rPr>
            <w:t>2.2检测原理</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_Toc18387 \h </w:instrText>
          </w:r>
          <w:r>
            <w:rPr>
              <w:rFonts w:ascii="Times New Roman" w:hAnsi="Times New Roman" w:cs="Times New Roman"/>
              <w:sz w:val="24"/>
              <w:szCs w:val="24"/>
            </w:rPr>
            <w:fldChar w:fldCharType="separate"/>
          </w:r>
          <w:r>
            <w:rPr>
              <w:rFonts w:ascii="Times New Roman" w:hAnsi="Times New Roman" w:cs="Times New Roman"/>
              <w:sz w:val="24"/>
              <w:szCs w:val="24"/>
            </w:rPr>
            <w:t>3</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14AC2668">
          <w:pPr>
            <w:pStyle w:val="15"/>
            <w:spacing w:line="360" w:lineRule="auto"/>
            <w:ind w:left="480"/>
            <w:rPr>
              <w:rFonts w:ascii="Times New Roman" w:hAnsi="Times New Roman" w:cs="Times New Roman"/>
              <w:sz w:val="24"/>
              <w:szCs w:val="24"/>
            </w:rPr>
          </w:pPr>
          <w:r>
            <w:fldChar w:fldCharType="begin"/>
          </w:r>
          <w:r>
            <w:instrText xml:space="preserve"> HYPERLINK \l "_Toc3818" </w:instrText>
          </w:r>
          <w:r>
            <w:fldChar w:fldCharType="separate"/>
          </w:r>
          <w:r>
            <w:rPr>
              <w:rFonts w:ascii="Times New Roman" w:hAnsi="Times New Roman" w:cs="Times New Roman"/>
              <w:sz w:val="24"/>
              <w:szCs w:val="24"/>
            </w:rPr>
            <w:t>2.3适用标准</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_Toc3818 \h </w:instrText>
          </w:r>
          <w:r>
            <w:rPr>
              <w:rFonts w:ascii="Times New Roman" w:hAnsi="Times New Roman" w:cs="Times New Roman"/>
              <w:sz w:val="24"/>
              <w:szCs w:val="24"/>
            </w:rPr>
            <w:fldChar w:fldCharType="separate"/>
          </w:r>
          <w:r>
            <w:rPr>
              <w:rFonts w:ascii="Times New Roman" w:hAnsi="Times New Roman" w:cs="Times New Roman"/>
              <w:sz w:val="24"/>
              <w:szCs w:val="24"/>
            </w:rPr>
            <w:t>3</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2B4A28A4">
          <w:pPr>
            <w:pStyle w:val="15"/>
            <w:spacing w:line="360" w:lineRule="auto"/>
            <w:ind w:left="480"/>
            <w:rPr>
              <w:rFonts w:ascii="Times New Roman" w:hAnsi="Times New Roman" w:cs="Times New Roman"/>
              <w:sz w:val="24"/>
              <w:szCs w:val="24"/>
            </w:rPr>
          </w:pPr>
          <w:r>
            <w:fldChar w:fldCharType="begin"/>
          </w:r>
          <w:r>
            <w:instrText xml:space="preserve"> HYPERLINK \l "_Toc9466" </w:instrText>
          </w:r>
          <w:r>
            <w:fldChar w:fldCharType="separate"/>
          </w:r>
          <w:r>
            <w:rPr>
              <w:rFonts w:ascii="Times New Roman" w:hAnsi="Times New Roman" w:cs="Times New Roman"/>
              <w:sz w:val="24"/>
              <w:szCs w:val="24"/>
            </w:rPr>
            <w:t>2.4应用范围</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_Toc9466 \h </w:instrText>
          </w:r>
          <w:r>
            <w:rPr>
              <w:rFonts w:ascii="Times New Roman" w:hAnsi="Times New Roman" w:cs="Times New Roman"/>
              <w:sz w:val="24"/>
              <w:szCs w:val="24"/>
            </w:rPr>
            <w:fldChar w:fldCharType="separate"/>
          </w:r>
          <w:r>
            <w:rPr>
              <w:rFonts w:ascii="Times New Roman" w:hAnsi="Times New Roman" w:cs="Times New Roman"/>
              <w:sz w:val="24"/>
              <w:szCs w:val="24"/>
            </w:rPr>
            <w:t>3</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5705F2A5">
          <w:pPr>
            <w:pStyle w:val="15"/>
            <w:spacing w:line="360" w:lineRule="auto"/>
            <w:ind w:left="480"/>
            <w:rPr>
              <w:rFonts w:ascii="Times New Roman" w:hAnsi="Times New Roman" w:cs="Times New Roman"/>
              <w:sz w:val="24"/>
              <w:szCs w:val="24"/>
            </w:rPr>
          </w:pPr>
          <w:r>
            <w:fldChar w:fldCharType="begin"/>
          </w:r>
          <w:r>
            <w:instrText xml:space="preserve"> HYPERLINK \l "_Toc29564" </w:instrText>
          </w:r>
          <w:r>
            <w:fldChar w:fldCharType="separate"/>
          </w:r>
          <w:r>
            <w:rPr>
              <w:rFonts w:ascii="Times New Roman" w:hAnsi="Times New Roman" w:cs="Times New Roman"/>
              <w:sz w:val="24"/>
              <w:szCs w:val="24"/>
            </w:rPr>
            <w:t>2.5仪器特点</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_Toc29564 \h </w:instrText>
          </w:r>
          <w:r>
            <w:rPr>
              <w:rFonts w:ascii="Times New Roman" w:hAnsi="Times New Roman" w:cs="Times New Roman"/>
              <w:sz w:val="24"/>
              <w:szCs w:val="24"/>
            </w:rPr>
            <w:fldChar w:fldCharType="separate"/>
          </w:r>
          <w:r>
            <w:rPr>
              <w:rFonts w:ascii="Times New Roman" w:hAnsi="Times New Roman" w:cs="Times New Roman"/>
              <w:sz w:val="24"/>
              <w:szCs w:val="24"/>
            </w:rPr>
            <w:t>4</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1A3A8055">
          <w:pPr>
            <w:pStyle w:val="15"/>
            <w:spacing w:line="360" w:lineRule="auto"/>
            <w:ind w:left="480"/>
            <w:rPr>
              <w:rFonts w:ascii="Times New Roman" w:hAnsi="Times New Roman" w:cs="Times New Roman"/>
              <w:sz w:val="24"/>
              <w:szCs w:val="24"/>
            </w:rPr>
          </w:pPr>
          <w:r>
            <w:fldChar w:fldCharType="begin"/>
          </w:r>
          <w:r>
            <w:instrText xml:space="preserve"> HYPERLINK \l "_Toc7634" </w:instrText>
          </w:r>
          <w:r>
            <w:fldChar w:fldCharType="separate"/>
          </w:r>
          <w:r>
            <w:rPr>
              <w:rFonts w:ascii="Times New Roman" w:hAnsi="Times New Roman" w:cs="Times New Roman"/>
              <w:sz w:val="24"/>
              <w:szCs w:val="24"/>
            </w:rPr>
            <w:t>2.6仪器参数</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_Toc7634 \h </w:instrText>
          </w:r>
          <w:r>
            <w:rPr>
              <w:rFonts w:ascii="Times New Roman" w:hAnsi="Times New Roman" w:cs="Times New Roman"/>
              <w:sz w:val="24"/>
              <w:szCs w:val="24"/>
            </w:rPr>
            <w:fldChar w:fldCharType="separate"/>
          </w:r>
          <w:r>
            <w:rPr>
              <w:rFonts w:ascii="Times New Roman" w:hAnsi="Times New Roman" w:cs="Times New Roman"/>
              <w:sz w:val="24"/>
              <w:szCs w:val="24"/>
            </w:rPr>
            <w:t>5</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5159EEEE">
          <w:pPr>
            <w:pStyle w:val="14"/>
            <w:tabs>
              <w:tab w:val="right" w:leader="dot" w:pos="8305"/>
            </w:tabs>
            <w:spacing w:line="360" w:lineRule="auto"/>
            <w:rPr>
              <w:rFonts w:ascii="Times New Roman" w:hAnsi="Times New Roman"/>
              <w:sz w:val="24"/>
              <w:szCs w:val="24"/>
            </w:rPr>
          </w:pPr>
          <w:r>
            <w:fldChar w:fldCharType="begin"/>
          </w:r>
          <w:r>
            <w:instrText xml:space="preserve"> HYPERLINK \l "_Toc17773" </w:instrText>
          </w:r>
          <w:r>
            <w:fldChar w:fldCharType="separate"/>
          </w:r>
          <w:r>
            <w:rPr>
              <w:rFonts w:ascii="Times New Roman" w:hAnsi="Times New Roman"/>
              <w:sz w:val="24"/>
              <w:szCs w:val="24"/>
            </w:rPr>
            <w:t>三、 开箱检查</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_Toc17773 \h </w:instrText>
          </w:r>
          <w:r>
            <w:rPr>
              <w:rFonts w:ascii="Times New Roman" w:hAnsi="Times New Roman"/>
              <w:sz w:val="24"/>
              <w:szCs w:val="24"/>
            </w:rPr>
            <w:fldChar w:fldCharType="separate"/>
          </w:r>
          <w:r>
            <w:rPr>
              <w:rFonts w:ascii="Times New Roman" w:hAnsi="Times New Roman"/>
              <w:sz w:val="24"/>
              <w:szCs w:val="24"/>
            </w:rPr>
            <w:t>6</w:t>
          </w:r>
          <w:r>
            <w:rPr>
              <w:rFonts w:ascii="Times New Roman" w:hAnsi="Times New Roman"/>
              <w:sz w:val="24"/>
              <w:szCs w:val="24"/>
            </w:rPr>
            <w:fldChar w:fldCharType="end"/>
          </w:r>
          <w:r>
            <w:rPr>
              <w:rFonts w:ascii="Times New Roman" w:hAnsi="Times New Roman"/>
              <w:sz w:val="24"/>
              <w:szCs w:val="24"/>
            </w:rPr>
            <w:fldChar w:fldCharType="end"/>
          </w:r>
        </w:p>
        <w:p w14:paraId="02300731">
          <w:pPr>
            <w:pStyle w:val="14"/>
            <w:tabs>
              <w:tab w:val="right" w:leader="dot" w:pos="8305"/>
            </w:tabs>
            <w:spacing w:line="360" w:lineRule="auto"/>
            <w:rPr>
              <w:rFonts w:ascii="Times New Roman" w:hAnsi="Times New Roman"/>
              <w:sz w:val="24"/>
              <w:szCs w:val="24"/>
            </w:rPr>
          </w:pPr>
          <w:r>
            <w:fldChar w:fldCharType="begin"/>
          </w:r>
          <w:r>
            <w:instrText xml:space="preserve"> HYPERLINK \l "_Toc31398" </w:instrText>
          </w:r>
          <w:r>
            <w:fldChar w:fldCharType="separate"/>
          </w:r>
          <w:r>
            <w:rPr>
              <w:rFonts w:ascii="Times New Roman" w:hAnsi="Times New Roman"/>
              <w:sz w:val="24"/>
              <w:szCs w:val="24"/>
            </w:rPr>
            <w:t>四、 仪器使用条件</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_Toc31398 \h </w:instrText>
          </w:r>
          <w:r>
            <w:rPr>
              <w:rFonts w:ascii="Times New Roman" w:hAnsi="Times New Roman"/>
              <w:sz w:val="24"/>
              <w:szCs w:val="24"/>
            </w:rPr>
            <w:fldChar w:fldCharType="separate"/>
          </w:r>
          <w:r>
            <w:rPr>
              <w:rFonts w:ascii="Times New Roman" w:hAnsi="Times New Roman"/>
              <w:sz w:val="24"/>
              <w:szCs w:val="24"/>
            </w:rPr>
            <w:t>7</w:t>
          </w:r>
          <w:r>
            <w:rPr>
              <w:rFonts w:ascii="Times New Roman" w:hAnsi="Times New Roman"/>
              <w:sz w:val="24"/>
              <w:szCs w:val="24"/>
            </w:rPr>
            <w:fldChar w:fldCharType="end"/>
          </w:r>
          <w:r>
            <w:rPr>
              <w:rFonts w:ascii="Times New Roman" w:hAnsi="Times New Roman"/>
              <w:sz w:val="24"/>
              <w:szCs w:val="24"/>
            </w:rPr>
            <w:fldChar w:fldCharType="end"/>
          </w:r>
        </w:p>
        <w:p w14:paraId="07909767">
          <w:pPr>
            <w:pStyle w:val="15"/>
            <w:spacing w:line="360" w:lineRule="auto"/>
            <w:ind w:left="480"/>
            <w:rPr>
              <w:rFonts w:ascii="Times New Roman" w:hAnsi="Times New Roman" w:cs="Times New Roman"/>
              <w:sz w:val="24"/>
              <w:szCs w:val="24"/>
            </w:rPr>
          </w:pPr>
          <w:r>
            <w:fldChar w:fldCharType="begin"/>
          </w:r>
          <w:r>
            <w:instrText xml:space="preserve"> HYPERLINK \l "_Toc10198" </w:instrText>
          </w:r>
          <w:r>
            <w:fldChar w:fldCharType="separate"/>
          </w:r>
          <w:r>
            <w:rPr>
              <w:rFonts w:ascii="Times New Roman" w:hAnsi="Times New Roman" w:cs="Times New Roman"/>
              <w:sz w:val="24"/>
              <w:szCs w:val="24"/>
            </w:rPr>
            <w:t>4.1贮存条件</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_Toc10198 \h </w:instrText>
          </w:r>
          <w:r>
            <w:rPr>
              <w:rFonts w:ascii="Times New Roman" w:hAnsi="Times New Roman" w:cs="Times New Roman"/>
              <w:sz w:val="24"/>
              <w:szCs w:val="24"/>
            </w:rPr>
            <w:fldChar w:fldCharType="separate"/>
          </w:r>
          <w:r>
            <w:rPr>
              <w:rFonts w:ascii="Times New Roman" w:hAnsi="Times New Roman" w:cs="Times New Roman"/>
              <w:sz w:val="24"/>
              <w:szCs w:val="24"/>
            </w:rPr>
            <w:t>7</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510D1187">
          <w:pPr>
            <w:pStyle w:val="15"/>
            <w:spacing w:line="360" w:lineRule="auto"/>
            <w:ind w:left="480"/>
            <w:rPr>
              <w:rFonts w:ascii="Times New Roman" w:hAnsi="Times New Roman" w:cs="Times New Roman"/>
              <w:sz w:val="24"/>
              <w:szCs w:val="24"/>
            </w:rPr>
          </w:pPr>
          <w:r>
            <w:fldChar w:fldCharType="begin"/>
          </w:r>
          <w:r>
            <w:instrText xml:space="preserve"> HYPERLINK \l "_Toc13339" </w:instrText>
          </w:r>
          <w:r>
            <w:fldChar w:fldCharType="separate"/>
          </w:r>
          <w:r>
            <w:rPr>
              <w:rFonts w:ascii="Times New Roman" w:hAnsi="Times New Roman" w:cs="Times New Roman"/>
              <w:sz w:val="24"/>
              <w:szCs w:val="24"/>
            </w:rPr>
            <w:t>4.2使用条件</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_Toc13339 \h </w:instrText>
          </w:r>
          <w:r>
            <w:rPr>
              <w:rFonts w:ascii="Times New Roman" w:hAnsi="Times New Roman" w:cs="Times New Roman"/>
              <w:sz w:val="24"/>
              <w:szCs w:val="24"/>
            </w:rPr>
            <w:fldChar w:fldCharType="separate"/>
          </w:r>
          <w:r>
            <w:rPr>
              <w:rFonts w:ascii="Times New Roman" w:hAnsi="Times New Roman" w:cs="Times New Roman"/>
              <w:sz w:val="24"/>
              <w:szCs w:val="24"/>
            </w:rPr>
            <w:t>7</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7D6640F8">
          <w:pPr>
            <w:pStyle w:val="14"/>
            <w:tabs>
              <w:tab w:val="right" w:leader="dot" w:pos="8305"/>
            </w:tabs>
            <w:spacing w:line="360" w:lineRule="auto"/>
            <w:rPr>
              <w:rFonts w:ascii="Times New Roman" w:hAnsi="Times New Roman"/>
              <w:sz w:val="24"/>
              <w:szCs w:val="24"/>
            </w:rPr>
          </w:pPr>
          <w:r>
            <w:fldChar w:fldCharType="begin"/>
          </w:r>
          <w:r>
            <w:instrText xml:space="preserve"> HYPERLINK \l "_Toc11842" </w:instrText>
          </w:r>
          <w:r>
            <w:fldChar w:fldCharType="separate"/>
          </w:r>
          <w:r>
            <w:rPr>
              <w:rFonts w:ascii="Times New Roman" w:hAnsi="Times New Roman"/>
              <w:sz w:val="24"/>
              <w:szCs w:val="24"/>
            </w:rPr>
            <w:t>五、 仪器结构</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_Toc11842 \h </w:instrText>
          </w:r>
          <w:r>
            <w:rPr>
              <w:rFonts w:ascii="Times New Roman" w:hAnsi="Times New Roman"/>
              <w:sz w:val="24"/>
              <w:szCs w:val="24"/>
            </w:rPr>
            <w:fldChar w:fldCharType="separate"/>
          </w:r>
          <w:r>
            <w:rPr>
              <w:rFonts w:ascii="Times New Roman" w:hAnsi="Times New Roman"/>
              <w:sz w:val="24"/>
              <w:szCs w:val="24"/>
            </w:rPr>
            <w:t>8</w:t>
          </w:r>
          <w:r>
            <w:rPr>
              <w:rFonts w:ascii="Times New Roman" w:hAnsi="Times New Roman"/>
              <w:sz w:val="24"/>
              <w:szCs w:val="24"/>
            </w:rPr>
            <w:fldChar w:fldCharType="end"/>
          </w:r>
          <w:r>
            <w:rPr>
              <w:rFonts w:ascii="Times New Roman" w:hAnsi="Times New Roman"/>
              <w:sz w:val="24"/>
              <w:szCs w:val="24"/>
            </w:rPr>
            <w:fldChar w:fldCharType="end"/>
          </w:r>
        </w:p>
        <w:p w14:paraId="56D77250">
          <w:pPr>
            <w:pStyle w:val="14"/>
            <w:tabs>
              <w:tab w:val="right" w:leader="dot" w:pos="8305"/>
            </w:tabs>
            <w:spacing w:line="360" w:lineRule="auto"/>
            <w:rPr>
              <w:rFonts w:ascii="Times New Roman" w:hAnsi="Times New Roman"/>
              <w:sz w:val="24"/>
              <w:szCs w:val="24"/>
            </w:rPr>
          </w:pPr>
          <w:r>
            <w:fldChar w:fldCharType="begin"/>
          </w:r>
          <w:r>
            <w:instrText xml:space="preserve"> HYPERLINK \l "_Toc5023" </w:instrText>
          </w:r>
          <w:r>
            <w:fldChar w:fldCharType="separate"/>
          </w:r>
          <w:r>
            <w:rPr>
              <w:rFonts w:ascii="Times New Roman" w:hAnsi="Times New Roman"/>
              <w:sz w:val="24"/>
              <w:szCs w:val="24"/>
            </w:rPr>
            <w:t>六、 操作和使用方法</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_Toc5023 \h </w:instrText>
          </w:r>
          <w:r>
            <w:rPr>
              <w:rFonts w:ascii="Times New Roman" w:hAnsi="Times New Roman"/>
              <w:sz w:val="24"/>
              <w:szCs w:val="24"/>
            </w:rPr>
            <w:fldChar w:fldCharType="separate"/>
          </w:r>
          <w:r>
            <w:rPr>
              <w:rFonts w:ascii="Times New Roman" w:hAnsi="Times New Roman"/>
              <w:sz w:val="24"/>
              <w:szCs w:val="24"/>
            </w:rPr>
            <w:t>10</w:t>
          </w:r>
          <w:r>
            <w:rPr>
              <w:rFonts w:ascii="Times New Roman" w:hAnsi="Times New Roman"/>
              <w:sz w:val="24"/>
              <w:szCs w:val="24"/>
            </w:rPr>
            <w:fldChar w:fldCharType="end"/>
          </w:r>
          <w:r>
            <w:rPr>
              <w:rFonts w:ascii="Times New Roman" w:hAnsi="Times New Roman"/>
              <w:sz w:val="24"/>
              <w:szCs w:val="24"/>
            </w:rPr>
            <w:fldChar w:fldCharType="end"/>
          </w:r>
        </w:p>
        <w:p w14:paraId="22494998">
          <w:pPr>
            <w:pStyle w:val="15"/>
            <w:spacing w:line="360" w:lineRule="auto"/>
            <w:ind w:left="480"/>
            <w:rPr>
              <w:rFonts w:ascii="Times New Roman" w:hAnsi="Times New Roman" w:cs="Times New Roman"/>
              <w:sz w:val="24"/>
              <w:szCs w:val="24"/>
            </w:rPr>
          </w:pPr>
          <w:r>
            <w:fldChar w:fldCharType="begin"/>
          </w:r>
          <w:r>
            <w:instrText xml:space="preserve"> HYPERLINK \l "_Toc5630" </w:instrText>
          </w:r>
          <w:r>
            <w:fldChar w:fldCharType="separate"/>
          </w:r>
          <w:r>
            <w:rPr>
              <w:rFonts w:ascii="Times New Roman" w:hAnsi="Times New Roman" w:cs="Times New Roman"/>
              <w:sz w:val="24"/>
              <w:szCs w:val="24"/>
            </w:rPr>
            <w:t>6.1操作前准备</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_Toc5630 \h </w:instrText>
          </w:r>
          <w:r>
            <w:rPr>
              <w:rFonts w:ascii="Times New Roman" w:hAnsi="Times New Roman" w:cs="Times New Roman"/>
              <w:sz w:val="24"/>
              <w:szCs w:val="24"/>
            </w:rPr>
            <w:fldChar w:fldCharType="separate"/>
          </w:r>
          <w:r>
            <w:rPr>
              <w:rFonts w:ascii="Times New Roman" w:hAnsi="Times New Roman" w:cs="Times New Roman"/>
              <w:sz w:val="24"/>
              <w:szCs w:val="24"/>
            </w:rPr>
            <w:t>10</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70992096">
          <w:pPr>
            <w:pStyle w:val="15"/>
            <w:spacing w:line="360" w:lineRule="auto"/>
            <w:ind w:left="480"/>
            <w:rPr>
              <w:rFonts w:ascii="Times New Roman" w:hAnsi="Times New Roman" w:cs="Times New Roman"/>
              <w:sz w:val="24"/>
              <w:szCs w:val="24"/>
            </w:rPr>
          </w:pPr>
          <w:r>
            <w:fldChar w:fldCharType="begin"/>
          </w:r>
          <w:r>
            <w:instrText xml:space="preserve"> HYPERLINK \l "_Toc11691" </w:instrText>
          </w:r>
          <w:r>
            <w:fldChar w:fldCharType="separate"/>
          </w:r>
          <w:r>
            <w:rPr>
              <w:rFonts w:ascii="Times New Roman" w:hAnsi="Times New Roman" w:cs="Times New Roman"/>
              <w:sz w:val="24"/>
              <w:szCs w:val="24"/>
            </w:rPr>
            <w:t>6.2测量步骤</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_Toc11691 \h </w:instrText>
          </w:r>
          <w:r>
            <w:rPr>
              <w:rFonts w:ascii="Times New Roman" w:hAnsi="Times New Roman" w:cs="Times New Roman"/>
              <w:sz w:val="24"/>
              <w:szCs w:val="24"/>
            </w:rPr>
            <w:fldChar w:fldCharType="separate"/>
          </w:r>
          <w:r>
            <w:rPr>
              <w:rFonts w:ascii="Times New Roman" w:hAnsi="Times New Roman" w:cs="Times New Roman"/>
              <w:sz w:val="24"/>
              <w:szCs w:val="24"/>
            </w:rPr>
            <w:t>10</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3D840890">
          <w:pPr>
            <w:pStyle w:val="15"/>
            <w:spacing w:line="360" w:lineRule="auto"/>
            <w:ind w:left="480"/>
            <w:rPr>
              <w:rFonts w:ascii="Times New Roman" w:hAnsi="Times New Roman" w:cs="Times New Roman"/>
              <w:sz w:val="24"/>
              <w:szCs w:val="24"/>
            </w:rPr>
          </w:pPr>
          <w:r>
            <w:fldChar w:fldCharType="begin"/>
          </w:r>
          <w:r>
            <w:instrText xml:space="preserve"> HYPERLINK \l "_Toc10170" </w:instrText>
          </w:r>
          <w:r>
            <w:fldChar w:fldCharType="separate"/>
          </w:r>
          <w:r>
            <w:rPr>
              <w:rFonts w:ascii="Times New Roman" w:hAnsi="Times New Roman" w:cs="Times New Roman"/>
              <w:sz w:val="24"/>
              <w:szCs w:val="24"/>
            </w:rPr>
            <w:t>6.3校准步骤</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_Toc10170 \h </w:instrText>
          </w:r>
          <w:r>
            <w:rPr>
              <w:rFonts w:ascii="Times New Roman" w:hAnsi="Times New Roman" w:cs="Times New Roman"/>
              <w:sz w:val="24"/>
              <w:szCs w:val="24"/>
            </w:rPr>
            <w:fldChar w:fldCharType="separate"/>
          </w:r>
          <w:r>
            <w:rPr>
              <w:rFonts w:ascii="Times New Roman" w:hAnsi="Times New Roman" w:cs="Times New Roman"/>
              <w:sz w:val="24"/>
              <w:szCs w:val="24"/>
            </w:rPr>
            <w:t>11</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0D494FB6">
          <w:pPr>
            <w:pStyle w:val="14"/>
            <w:tabs>
              <w:tab w:val="right" w:leader="dot" w:pos="8305"/>
            </w:tabs>
            <w:spacing w:line="360" w:lineRule="auto"/>
            <w:rPr>
              <w:rFonts w:ascii="Times New Roman" w:hAnsi="Times New Roman"/>
              <w:sz w:val="24"/>
              <w:szCs w:val="24"/>
            </w:rPr>
          </w:pPr>
          <w:r>
            <w:fldChar w:fldCharType="begin"/>
          </w:r>
          <w:r>
            <w:instrText xml:space="preserve"> HYPERLINK \l "_Toc24059" </w:instrText>
          </w:r>
          <w:r>
            <w:fldChar w:fldCharType="separate"/>
          </w:r>
          <w:r>
            <w:rPr>
              <w:rFonts w:ascii="Times New Roman" w:hAnsi="Times New Roman"/>
              <w:sz w:val="24"/>
              <w:szCs w:val="24"/>
            </w:rPr>
            <w:t>七、 软件操作说明</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_Toc24059 \h </w:instrText>
          </w:r>
          <w:r>
            <w:rPr>
              <w:rFonts w:ascii="Times New Roman" w:hAnsi="Times New Roman"/>
              <w:sz w:val="24"/>
              <w:szCs w:val="24"/>
            </w:rPr>
            <w:fldChar w:fldCharType="separate"/>
          </w:r>
          <w:r>
            <w:rPr>
              <w:rFonts w:ascii="Times New Roman" w:hAnsi="Times New Roman"/>
              <w:sz w:val="24"/>
              <w:szCs w:val="24"/>
            </w:rPr>
            <w:t>12</w:t>
          </w:r>
          <w:r>
            <w:rPr>
              <w:rFonts w:ascii="Times New Roman" w:hAnsi="Times New Roman"/>
              <w:sz w:val="24"/>
              <w:szCs w:val="24"/>
            </w:rPr>
            <w:fldChar w:fldCharType="end"/>
          </w:r>
          <w:r>
            <w:rPr>
              <w:rFonts w:ascii="Times New Roman" w:hAnsi="Times New Roman"/>
              <w:sz w:val="24"/>
              <w:szCs w:val="24"/>
            </w:rPr>
            <w:fldChar w:fldCharType="end"/>
          </w:r>
        </w:p>
        <w:p w14:paraId="5083B2F6">
          <w:pPr>
            <w:pStyle w:val="15"/>
            <w:spacing w:line="360" w:lineRule="auto"/>
            <w:ind w:left="480"/>
            <w:rPr>
              <w:rFonts w:ascii="Times New Roman" w:hAnsi="Times New Roman" w:cs="Times New Roman"/>
              <w:sz w:val="24"/>
              <w:szCs w:val="24"/>
            </w:rPr>
          </w:pPr>
          <w:r>
            <w:fldChar w:fldCharType="begin"/>
          </w:r>
          <w:r>
            <w:instrText xml:space="preserve"> HYPERLINK \l "_Toc22240" </w:instrText>
          </w:r>
          <w:r>
            <w:fldChar w:fldCharType="separate"/>
          </w:r>
          <w:r>
            <w:rPr>
              <w:rFonts w:ascii="Times New Roman" w:hAnsi="Times New Roman" w:cs="Times New Roman"/>
              <w:sz w:val="24"/>
              <w:szCs w:val="24"/>
            </w:rPr>
            <w:t>7.1登录</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_Toc22240 \h </w:instrText>
          </w:r>
          <w:r>
            <w:rPr>
              <w:rFonts w:ascii="Times New Roman" w:hAnsi="Times New Roman" w:cs="Times New Roman"/>
              <w:sz w:val="24"/>
              <w:szCs w:val="24"/>
            </w:rPr>
            <w:fldChar w:fldCharType="separate"/>
          </w:r>
          <w:r>
            <w:rPr>
              <w:rFonts w:ascii="Times New Roman" w:hAnsi="Times New Roman" w:cs="Times New Roman"/>
              <w:sz w:val="24"/>
              <w:szCs w:val="24"/>
            </w:rPr>
            <w:t>12</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677569E5">
          <w:pPr>
            <w:pStyle w:val="15"/>
            <w:spacing w:line="360" w:lineRule="auto"/>
            <w:ind w:left="480"/>
            <w:rPr>
              <w:rFonts w:ascii="Times New Roman" w:hAnsi="Times New Roman" w:cs="Times New Roman"/>
              <w:sz w:val="24"/>
              <w:szCs w:val="24"/>
            </w:rPr>
          </w:pPr>
          <w:r>
            <w:fldChar w:fldCharType="begin"/>
          </w:r>
          <w:r>
            <w:instrText xml:space="preserve"> HYPERLINK \l "_Toc15978" </w:instrText>
          </w:r>
          <w:r>
            <w:fldChar w:fldCharType="separate"/>
          </w:r>
          <w:r>
            <w:rPr>
              <w:rFonts w:ascii="Times New Roman" w:hAnsi="Times New Roman" w:cs="Times New Roman"/>
              <w:sz w:val="24"/>
              <w:szCs w:val="24"/>
            </w:rPr>
            <w:t>7.2主页</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_Toc15978 \h </w:instrText>
          </w:r>
          <w:r>
            <w:rPr>
              <w:rFonts w:ascii="Times New Roman" w:hAnsi="Times New Roman" w:cs="Times New Roman"/>
              <w:sz w:val="24"/>
              <w:szCs w:val="24"/>
            </w:rPr>
            <w:fldChar w:fldCharType="separate"/>
          </w:r>
          <w:r>
            <w:rPr>
              <w:rFonts w:ascii="Times New Roman" w:hAnsi="Times New Roman" w:cs="Times New Roman"/>
              <w:sz w:val="24"/>
              <w:szCs w:val="24"/>
            </w:rPr>
            <w:t>13</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1E6C70ED">
          <w:pPr>
            <w:pStyle w:val="15"/>
            <w:spacing w:line="360" w:lineRule="auto"/>
            <w:ind w:left="480"/>
            <w:rPr>
              <w:rFonts w:ascii="Times New Roman" w:hAnsi="Times New Roman" w:cs="Times New Roman"/>
              <w:sz w:val="24"/>
              <w:szCs w:val="24"/>
            </w:rPr>
          </w:pPr>
          <w:r>
            <w:fldChar w:fldCharType="begin"/>
          </w:r>
          <w:r>
            <w:instrText xml:space="preserve"> HYPERLINK \l "_Toc24976" </w:instrText>
          </w:r>
          <w:r>
            <w:fldChar w:fldCharType="separate"/>
          </w:r>
          <w:r>
            <w:rPr>
              <w:rFonts w:ascii="Times New Roman" w:hAnsi="Times New Roman" w:cs="Times New Roman"/>
              <w:sz w:val="24"/>
              <w:szCs w:val="24"/>
            </w:rPr>
            <w:t>7.3检测</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_Toc24976 \h </w:instrText>
          </w:r>
          <w:r>
            <w:rPr>
              <w:rFonts w:ascii="Times New Roman" w:hAnsi="Times New Roman" w:cs="Times New Roman"/>
              <w:sz w:val="24"/>
              <w:szCs w:val="24"/>
            </w:rPr>
            <w:fldChar w:fldCharType="separate"/>
          </w:r>
          <w:r>
            <w:rPr>
              <w:rFonts w:ascii="Times New Roman" w:hAnsi="Times New Roman" w:cs="Times New Roman"/>
              <w:sz w:val="24"/>
              <w:szCs w:val="24"/>
            </w:rPr>
            <w:t>15</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4134FBCE">
          <w:pPr>
            <w:pStyle w:val="15"/>
            <w:spacing w:line="360" w:lineRule="auto"/>
            <w:ind w:left="480"/>
            <w:rPr>
              <w:rFonts w:ascii="Times New Roman" w:hAnsi="Times New Roman" w:cs="Times New Roman"/>
              <w:sz w:val="24"/>
              <w:szCs w:val="24"/>
            </w:rPr>
          </w:pPr>
          <w:r>
            <w:fldChar w:fldCharType="begin"/>
          </w:r>
          <w:r>
            <w:instrText xml:space="preserve"> HYPERLINK \l "_Toc14721" </w:instrText>
          </w:r>
          <w:r>
            <w:fldChar w:fldCharType="separate"/>
          </w:r>
          <w:r>
            <w:rPr>
              <w:rFonts w:ascii="Times New Roman" w:hAnsi="Times New Roman" w:cs="Times New Roman"/>
              <w:sz w:val="24"/>
              <w:szCs w:val="24"/>
            </w:rPr>
            <w:t>7.4校准</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_Toc14721 \h </w:instrText>
          </w:r>
          <w:r>
            <w:rPr>
              <w:rFonts w:ascii="Times New Roman" w:hAnsi="Times New Roman" w:cs="Times New Roman"/>
              <w:sz w:val="24"/>
              <w:szCs w:val="24"/>
            </w:rPr>
            <w:fldChar w:fldCharType="separate"/>
          </w:r>
          <w:r>
            <w:rPr>
              <w:rFonts w:ascii="Times New Roman" w:hAnsi="Times New Roman" w:cs="Times New Roman"/>
              <w:sz w:val="24"/>
              <w:szCs w:val="24"/>
            </w:rPr>
            <w:t>18</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28ACE128">
          <w:pPr>
            <w:pStyle w:val="15"/>
            <w:spacing w:line="360" w:lineRule="auto"/>
            <w:ind w:left="480"/>
            <w:rPr>
              <w:rFonts w:ascii="Times New Roman" w:hAnsi="Times New Roman" w:cs="Times New Roman"/>
              <w:sz w:val="24"/>
              <w:szCs w:val="24"/>
            </w:rPr>
          </w:pPr>
          <w:r>
            <w:fldChar w:fldCharType="begin"/>
          </w:r>
          <w:r>
            <w:instrText xml:space="preserve"> HYPERLINK \l "_Toc16752" </w:instrText>
          </w:r>
          <w:r>
            <w:fldChar w:fldCharType="separate"/>
          </w:r>
          <w:r>
            <w:rPr>
              <w:rFonts w:ascii="Times New Roman" w:hAnsi="Times New Roman" w:cs="Times New Roman"/>
              <w:sz w:val="24"/>
              <w:szCs w:val="24"/>
            </w:rPr>
            <w:t>7.5历史</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_Toc16752 \h </w:instrText>
          </w:r>
          <w:r>
            <w:rPr>
              <w:rFonts w:ascii="Times New Roman" w:hAnsi="Times New Roman" w:cs="Times New Roman"/>
              <w:sz w:val="24"/>
              <w:szCs w:val="24"/>
            </w:rPr>
            <w:fldChar w:fldCharType="separate"/>
          </w:r>
          <w:r>
            <w:rPr>
              <w:rFonts w:ascii="Times New Roman" w:hAnsi="Times New Roman" w:cs="Times New Roman"/>
              <w:sz w:val="24"/>
              <w:szCs w:val="24"/>
            </w:rPr>
            <w:t>19</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0B4694C6">
          <w:pPr>
            <w:pStyle w:val="15"/>
            <w:spacing w:line="360" w:lineRule="auto"/>
            <w:ind w:left="480"/>
            <w:rPr>
              <w:rFonts w:ascii="Times New Roman" w:hAnsi="Times New Roman" w:cs="Times New Roman"/>
              <w:sz w:val="24"/>
              <w:szCs w:val="24"/>
            </w:rPr>
          </w:pPr>
          <w:r>
            <w:fldChar w:fldCharType="begin"/>
          </w:r>
          <w:r>
            <w:instrText xml:space="preserve"> HYPERLINK \l "_Toc16011" </w:instrText>
          </w:r>
          <w:r>
            <w:fldChar w:fldCharType="separate"/>
          </w:r>
          <w:r>
            <w:rPr>
              <w:rFonts w:ascii="Times New Roman" w:hAnsi="Times New Roman" w:cs="Times New Roman"/>
              <w:sz w:val="24"/>
              <w:szCs w:val="24"/>
            </w:rPr>
            <w:t>7.6设置</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_Toc16011 \h </w:instrText>
          </w:r>
          <w:r>
            <w:rPr>
              <w:rFonts w:ascii="Times New Roman" w:hAnsi="Times New Roman" w:cs="Times New Roman"/>
              <w:sz w:val="24"/>
              <w:szCs w:val="24"/>
            </w:rPr>
            <w:fldChar w:fldCharType="separate"/>
          </w:r>
          <w:r>
            <w:rPr>
              <w:rFonts w:ascii="Times New Roman" w:hAnsi="Times New Roman" w:cs="Times New Roman"/>
              <w:sz w:val="24"/>
              <w:szCs w:val="24"/>
            </w:rPr>
            <w:t>23</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2DC63038">
          <w:pPr>
            <w:pStyle w:val="10"/>
            <w:tabs>
              <w:tab w:val="right" w:leader="dot" w:pos="8305"/>
            </w:tabs>
            <w:spacing w:line="360" w:lineRule="auto"/>
            <w:ind w:left="960"/>
            <w:rPr>
              <w:rFonts w:cs="Times New Roman"/>
              <w:sz w:val="24"/>
              <w:szCs w:val="24"/>
            </w:rPr>
          </w:pPr>
          <w:r>
            <w:fldChar w:fldCharType="begin"/>
          </w:r>
          <w:r>
            <w:instrText xml:space="preserve"> HYPERLINK \l "_Toc31736" </w:instrText>
          </w:r>
          <w:r>
            <w:fldChar w:fldCharType="separate"/>
          </w:r>
          <w:r>
            <w:rPr>
              <w:rFonts w:cs="Times New Roman"/>
              <w:sz w:val="24"/>
              <w:szCs w:val="24"/>
            </w:rPr>
            <w:t>7.6.1时间设置</w:t>
          </w:r>
          <w:r>
            <w:rPr>
              <w:rFonts w:cs="Times New Roman"/>
              <w:sz w:val="24"/>
              <w:szCs w:val="24"/>
            </w:rPr>
            <w:tab/>
          </w:r>
          <w:r>
            <w:rPr>
              <w:rFonts w:cs="Times New Roman"/>
              <w:sz w:val="24"/>
              <w:szCs w:val="24"/>
            </w:rPr>
            <w:fldChar w:fldCharType="begin"/>
          </w:r>
          <w:r>
            <w:rPr>
              <w:rFonts w:cs="Times New Roman"/>
              <w:sz w:val="24"/>
              <w:szCs w:val="24"/>
            </w:rPr>
            <w:instrText xml:space="preserve"> PAGEREF _Toc31736 \h </w:instrText>
          </w:r>
          <w:r>
            <w:rPr>
              <w:rFonts w:cs="Times New Roman"/>
              <w:sz w:val="24"/>
              <w:szCs w:val="24"/>
            </w:rPr>
            <w:fldChar w:fldCharType="separate"/>
          </w:r>
          <w:r>
            <w:rPr>
              <w:rFonts w:cs="Times New Roman"/>
              <w:sz w:val="24"/>
              <w:szCs w:val="24"/>
            </w:rPr>
            <w:t>23</w:t>
          </w:r>
          <w:r>
            <w:rPr>
              <w:rFonts w:cs="Times New Roman"/>
              <w:sz w:val="24"/>
              <w:szCs w:val="24"/>
            </w:rPr>
            <w:fldChar w:fldCharType="end"/>
          </w:r>
          <w:r>
            <w:rPr>
              <w:rFonts w:cs="Times New Roman"/>
              <w:sz w:val="24"/>
              <w:szCs w:val="24"/>
            </w:rPr>
            <w:fldChar w:fldCharType="end"/>
          </w:r>
        </w:p>
        <w:p w14:paraId="2734A857">
          <w:pPr>
            <w:pStyle w:val="10"/>
            <w:tabs>
              <w:tab w:val="right" w:leader="dot" w:pos="8305"/>
            </w:tabs>
            <w:spacing w:line="360" w:lineRule="auto"/>
            <w:ind w:left="960"/>
            <w:rPr>
              <w:rFonts w:cs="Times New Roman"/>
              <w:sz w:val="24"/>
              <w:szCs w:val="24"/>
            </w:rPr>
          </w:pPr>
          <w:r>
            <w:fldChar w:fldCharType="begin"/>
          </w:r>
          <w:r>
            <w:instrText xml:space="preserve"> HYPERLINK \l "_Toc2856" </w:instrText>
          </w:r>
          <w:r>
            <w:fldChar w:fldCharType="separate"/>
          </w:r>
          <w:r>
            <w:rPr>
              <w:rFonts w:cs="Times New Roman"/>
              <w:sz w:val="24"/>
              <w:szCs w:val="24"/>
            </w:rPr>
            <w:t>7.6.2仪器设置</w:t>
          </w:r>
          <w:r>
            <w:rPr>
              <w:rFonts w:cs="Times New Roman"/>
              <w:sz w:val="24"/>
              <w:szCs w:val="24"/>
            </w:rPr>
            <w:tab/>
          </w:r>
          <w:r>
            <w:rPr>
              <w:rFonts w:cs="Times New Roman"/>
              <w:sz w:val="24"/>
              <w:szCs w:val="24"/>
            </w:rPr>
            <w:fldChar w:fldCharType="begin"/>
          </w:r>
          <w:r>
            <w:rPr>
              <w:rFonts w:cs="Times New Roman"/>
              <w:sz w:val="24"/>
              <w:szCs w:val="24"/>
            </w:rPr>
            <w:instrText xml:space="preserve"> PAGEREF _Toc2856 \h </w:instrText>
          </w:r>
          <w:r>
            <w:rPr>
              <w:rFonts w:cs="Times New Roman"/>
              <w:sz w:val="24"/>
              <w:szCs w:val="24"/>
            </w:rPr>
            <w:fldChar w:fldCharType="separate"/>
          </w:r>
          <w:r>
            <w:rPr>
              <w:rFonts w:cs="Times New Roman"/>
              <w:sz w:val="24"/>
              <w:szCs w:val="24"/>
            </w:rPr>
            <w:t>24</w:t>
          </w:r>
          <w:r>
            <w:rPr>
              <w:rFonts w:cs="Times New Roman"/>
              <w:sz w:val="24"/>
              <w:szCs w:val="24"/>
            </w:rPr>
            <w:fldChar w:fldCharType="end"/>
          </w:r>
          <w:r>
            <w:rPr>
              <w:rFonts w:cs="Times New Roman"/>
              <w:sz w:val="24"/>
              <w:szCs w:val="24"/>
            </w:rPr>
            <w:fldChar w:fldCharType="end"/>
          </w:r>
        </w:p>
        <w:p w14:paraId="2A2ADCD6">
          <w:pPr>
            <w:pStyle w:val="10"/>
            <w:tabs>
              <w:tab w:val="right" w:leader="dot" w:pos="8305"/>
            </w:tabs>
            <w:spacing w:line="360" w:lineRule="auto"/>
            <w:ind w:left="960"/>
            <w:rPr>
              <w:rFonts w:cs="Times New Roman"/>
              <w:sz w:val="24"/>
              <w:szCs w:val="24"/>
            </w:rPr>
          </w:pPr>
          <w:r>
            <w:fldChar w:fldCharType="begin"/>
          </w:r>
          <w:r>
            <w:instrText xml:space="preserve"> HYPERLINK \l "_Toc5668" </w:instrText>
          </w:r>
          <w:r>
            <w:fldChar w:fldCharType="separate"/>
          </w:r>
          <w:r>
            <w:rPr>
              <w:rFonts w:cs="Times New Roman"/>
              <w:sz w:val="24"/>
              <w:szCs w:val="24"/>
            </w:rPr>
            <w:t>7.6.3打印设置</w:t>
          </w:r>
          <w:r>
            <w:rPr>
              <w:rFonts w:cs="Times New Roman"/>
              <w:sz w:val="24"/>
              <w:szCs w:val="24"/>
            </w:rPr>
            <w:tab/>
          </w:r>
          <w:r>
            <w:rPr>
              <w:rFonts w:cs="Times New Roman"/>
              <w:sz w:val="24"/>
              <w:szCs w:val="24"/>
            </w:rPr>
            <w:fldChar w:fldCharType="begin"/>
          </w:r>
          <w:r>
            <w:rPr>
              <w:rFonts w:cs="Times New Roman"/>
              <w:sz w:val="24"/>
              <w:szCs w:val="24"/>
            </w:rPr>
            <w:instrText xml:space="preserve"> PAGEREF _Toc5668 \h </w:instrText>
          </w:r>
          <w:r>
            <w:rPr>
              <w:rFonts w:cs="Times New Roman"/>
              <w:sz w:val="24"/>
              <w:szCs w:val="24"/>
            </w:rPr>
            <w:fldChar w:fldCharType="separate"/>
          </w:r>
          <w:r>
            <w:rPr>
              <w:rFonts w:cs="Times New Roman"/>
              <w:sz w:val="24"/>
              <w:szCs w:val="24"/>
            </w:rPr>
            <w:t>26</w:t>
          </w:r>
          <w:r>
            <w:rPr>
              <w:rFonts w:cs="Times New Roman"/>
              <w:sz w:val="24"/>
              <w:szCs w:val="24"/>
            </w:rPr>
            <w:fldChar w:fldCharType="end"/>
          </w:r>
          <w:r>
            <w:rPr>
              <w:rFonts w:cs="Times New Roman"/>
              <w:sz w:val="24"/>
              <w:szCs w:val="24"/>
            </w:rPr>
            <w:fldChar w:fldCharType="end"/>
          </w:r>
        </w:p>
        <w:p w14:paraId="4966BF4E">
          <w:pPr>
            <w:pStyle w:val="10"/>
            <w:tabs>
              <w:tab w:val="right" w:leader="dot" w:pos="8305"/>
            </w:tabs>
            <w:spacing w:line="360" w:lineRule="auto"/>
            <w:ind w:left="960"/>
            <w:rPr>
              <w:rFonts w:cs="Times New Roman"/>
              <w:sz w:val="24"/>
              <w:szCs w:val="24"/>
            </w:rPr>
          </w:pPr>
          <w:r>
            <w:fldChar w:fldCharType="begin"/>
          </w:r>
          <w:r>
            <w:instrText xml:space="preserve"> HYPERLINK \l "_Toc24254" </w:instrText>
          </w:r>
          <w:r>
            <w:fldChar w:fldCharType="separate"/>
          </w:r>
          <w:r>
            <w:rPr>
              <w:rFonts w:cs="Times New Roman"/>
              <w:sz w:val="24"/>
              <w:szCs w:val="24"/>
            </w:rPr>
            <w:t>7.6.4上传设置</w:t>
          </w:r>
          <w:r>
            <w:rPr>
              <w:rFonts w:cs="Times New Roman"/>
              <w:sz w:val="24"/>
              <w:szCs w:val="24"/>
            </w:rPr>
            <w:tab/>
          </w:r>
          <w:r>
            <w:rPr>
              <w:rFonts w:cs="Times New Roman"/>
              <w:sz w:val="24"/>
              <w:szCs w:val="24"/>
            </w:rPr>
            <w:fldChar w:fldCharType="begin"/>
          </w:r>
          <w:r>
            <w:rPr>
              <w:rFonts w:cs="Times New Roman"/>
              <w:sz w:val="24"/>
              <w:szCs w:val="24"/>
            </w:rPr>
            <w:instrText xml:space="preserve"> PAGEREF _Toc24254 \h </w:instrText>
          </w:r>
          <w:r>
            <w:rPr>
              <w:rFonts w:cs="Times New Roman"/>
              <w:sz w:val="24"/>
              <w:szCs w:val="24"/>
            </w:rPr>
            <w:fldChar w:fldCharType="separate"/>
          </w:r>
          <w:r>
            <w:rPr>
              <w:rFonts w:cs="Times New Roman"/>
              <w:sz w:val="24"/>
              <w:szCs w:val="24"/>
            </w:rPr>
            <w:t>27</w:t>
          </w:r>
          <w:r>
            <w:rPr>
              <w:rFonts w:cs="Times New Roman"/>
              <w:sz w:val="24"/>
              <w:szCs w:val="24"/>
            </w:rPr>
            <w:fldChar w:fldCharType="end"/>
          </w:r>
          <w:r>
            <w:rPr>
              <w:rFonts w:cs="Times New Roman"/>
              <w:sz w:val="24"/>
              <w:szCs w:val="24"/>
            </w:rPr>
            <w:fldChar w:fldCharType="end"/>
          </w:r>
        </w:p>
        <w:p w14:paraId="05C5EAB5">
          <w:pPr>
            <w:pStyle w:val="10"/>
            <w:tabs>
              <w:tab w:val="right" w:leader="dot" w:pos="8305"/>
            </w:tabs>
            <w:spacing w:line="360" w:lineRule="auto"/>
            <w:ind w:left="960"/>
            <w:rPr>
              <w:rFonts w:cs="Times New Roman"/>
              <w:sz w:val="24"/>
              <w:szCs w:val="24"/>
            </w:rPr>
          </w:pPr>
          <w:r>
            <w:fldChar w:fldCharType="begin"/>
          </w:r>
          <w:r>
            <w:instrText xml:space="preserve"> HYPERLINK \l "_Toc20145" </w:instrText>
          </w:r>
          <w:r>
            <w:fldChar w:fldCharType="separate"/>
          </w:r>
          <w:r>
            <w:rPr>
              <w:rFonts w:cs="Times New Roman"/>
              <w:sz w:val="24"/>
              <w:szCs w:val="24"/>
            </w:rPr>
            <w:t>7.6.5网络设置</w:t>
          </w:r>
          <w:r>
            <w:rPr>
              <w:rFonts w:cs="Times New Roman"/>
              <w:sz w:val="24"/>
              <w:szCs w:val="24"/>
            </w:rPr>
            <w:tab/>
          </w:r>
          <w:r>
            <w:rPr>
              <w:rFonts w:cs="Times New Roman"/>
              <w:sz w:val="24"/>
              <w:szCs w:val="24"/>
            </w:rPr>
            <w:fldChar w:fldCharType="begin"/>
          </w:r>
          <w:r>
            <w:rPr>
              <w:rFonts w:cs="Times New Roman"/>
              <w:sz w:val="24"/>
              <w:szCs w:val="24"/>
            </w:rPr>
            <w:instrText xml:space="preserve"> PAGEREF _Toc20145 \h </w:instrText>
          </w:r>
          <w:r>
            <w:rPr>
              <w:rFonts w:cs="Times New Roman"/>
              <w:sz w:val="24"/>
              <w:szCs w:val="24"/>
            </w:rPr>
            <w:fldChar w:fldCharType="separate"/>
          </w:r>
          <w:r>
            <w:rPr>
              <w:rFonts w:cs="Times New Roman"/>
              <w:sz w:val="24"/>
              <w:szCs w:val="24"/>
            </w:rPr>
            <w:t>28</w:t>
          </w:r>
          <w:r>
            <w:rPr>
              <w:rFonts w:cs="Times New Roman"/>
              <w:sz w:val="24"/>
              <w:szCs w:val="24"/>
            </w:rPr>
            <w:fldChar w:fldCharType="end"/>
          </w:r>
          <w:r>
            <w:rPr>
              <w:rFonts w:cs="Times New Roman"/>
              <w:sz w:val="24"/>
              <w:szCs w:val="24"/>
            </w:rPr>
            <w:fldChar w:fldCharType="end"/>
          </w:r>
        </w:p>
        <w:p w14:paraId="14C9CD4A">
          <w:pPr>
            <w:pStyle w:val="10"/>
            <w:tabs>
              <w:tab w:val="right" w:leader="dot" w:pos="8305"/>
            </w:tabs>
            <w:spacing w:line="360" w:lineRule="auto"/>
            <w:ind w:left="960"/>
            <w:rPr>
              <w:rFonts w:cs="Times New Roman"/>
              <w:sz w:val="24"/>
              <w:szCs w:val="24"/>
            </w:rPr>
          </w:pPr>
          <w:r>
            <w:fldChar w:fldCharType="begin"/>
          </w:r>
          <w:r>
            <w:instrText xml:space="preserve"> HYPERLINK \l "_Toc20031" </w:instrText>
          </w:r>
          <w:r>
            <w:fldChar w:fldCharType="separate"/>
          </w:r>
          <w:r>
            <w:rPr>
              <w:rFonts w:cs="Times New Roman"/>
              <w:sz w:val="24"/>
              <w:szCs w:val="24"/>
            </w:rPr>
            <w:t>7.6.6用户设置</w:t>
          </w:r>
          <w:r>
            <w:rPr>
              <w:rFonts w:cs="Times New Roman"/>
              <w:sz w:val="24"/>
              <w:szCs w:val="24"/>
            </w:rPr>
            <w:tab/>
          </w:r>
          <w:r>
            <w:rPr>
              <w:rFonts w:cs="Times New Roman"/>
              <w:sz w:val="24"/>
              <w:szCs w:val="24"/>
            </w:rPr>
            <w:fldChar w:fldCharType="begin"/>
          </w:r>
          <w:r>
            <w:rPr>
              <w:rFonts w:cs="Times New Roman"/>
              <w:sz w:val="24"/>
              <w:szCs w:val="24"/>
            </w:rPr>
            <w:instrText xml:space="preserve"> PAGEREF _Toc20031 \h </w:instrText>
          </w:r>
          <w:r>
            <w:rPr>
              <w:rFonts w:cs="Times New Roman"/>
              <w:sz w:val="24"/>
              <w:szCs w:val="24"/>
            </w:rPr>
            <w:fldChar w:fldCharType="separate"/>
          </w:r>
          <w:r>
            <w:rPr>
              <w:rFonts w:cs="Times New Roman"/>
              <w:sz w:val="24"/>
              <w:szCs w:val="24"/>
            </w:rPr>
            <w:t>29</w:t>
          </w:r>
          <w:r>
            <w:rPr>
              <w:rFonts w:cs="Times New Roman"/>
              <w:sz w:val="24"/>
              <w:szCs w:val="24"/>
            </w:rPr>
            <w:fldChar w:fldCharType="end"/>
          </w:r>
          <w:r>
            <w:rPr>
              <w:rFonts w:cs="Times New Roman"/>
              <w:sz w:val="24"/>
              <w:szCs w:val="24"/>
            </w:rPr>
            <w:fldChar w:fldCharType="end"/>
          </w:r>
        </w:p>
        <w:p w14:paraId="1CD557D1">
          <w:pPr>
            <w:pStyle w:val="10"/>
            <w:tabs>
              <w:tab w:val="right" w:leader="dot" w:pos="8305"/>
            </w:tabs>
            <w:spacing w:line="360" w:lineRule="auto"/>
            <w:ind w:left="960"/>
            <w:rPr>
              <w:rFonts w:cs="Times New Roman"/>
              <w:sz w:val="24"/>
              <w:szCs w:val="24"/>
            </w:rPr>
          </w:pPr>
          <w:r>
            <w:fldChar w:fldCharType="begin"/>
          </w:r>
          <w:r>
            <w:instrText xml:space="preserve"> HYPERLINK \l "_Toc6997" </w:instrText>
          </w:r>
          <w:r>
            <w:fldChar w:fldCharType="separate"/>
          </w:r>
          <w:r>
            <w:rPr>
              <w:rFonts w:cs="Times New Roman"/>
              <w:sz w:val="24"/>
              <w:szCs w:val="24"/>
            </w:rPr>
            <w:t>7.6.7语言设置</w:t>
          </w:r>
          <w:r>
            <w:rPr>
              <w:rFonts w:cs="Times New Roman"/>
              <w:sz w:val="24"/>
              <w:szCs w:val="24"/>
            </w:rPr>
            <w:tab/>
          </w:r>
          <w:r>
            <w:rPr>
              <w:rFonts w:cs="Times New Roman"/>
              <w:sz w:val="24"/>
              <w:szCs w:val="24"/>
            </w:rPr>
            <w:fldChar w:fldCharType="begin"/>
          </w:r>
          <w:r>
            <w:rPr>
              <w:rFonts w:cs="Times New Roman"/>
              <w:sz w:val="24"/>
              <w:szCs w:val="24"/>
            </w:rPr>
            <w:instrText xml:space="preserve"> PAGEREF _Toc6997 \h </w:instrText>
          </w:r>
          <w:r>
            <w:rPr>
              <w:rFonts w:cs="Times New Roman"/>
              <w:sz w:val="24"/>
              <w:szCs w:val="24"/>
            </w:rPr>
            <w:fldChar w:fldCharType="separate"/>
          </w:r>
          <w:r>
            <w:rPr>
              <w:rFonts w:cs="Times New Roman"/>
              <w:sz w:val="24"/>
              <w:szCs w:val="24"/>
            </w:rPr>
            <w:t>31</w:t>
          </w:r>
          <w:r>
            <w:rPr>
              <w:rFonts w:cs="Times New Roman"/>
              <w:sz w:val="24"/>
              <w:szCs w:val="24"/>
            </w:rPr>
            <w:fldChar w:fldCharType="end"/>
          </w:r>
          <w:r>
            <w:rPr>
              <w:rFonts w:cs="Times New Roman"/>
              <w:sz w:val="24"/>
              <w:szCs w:val="24"/>
            </w:rPr>
            <w:fldChar w:fldCharType="end"/>
          </w:r>
        </w:p>
        <w:p w14:paraId="3F96AECA">
          <w:pPr>
            <w:pStyle w:val="10"/>
            <w:tabs>
              <w:tab w:val="right" w:leader="dot" w:pos="8305"/>
            </w:tabs>
            <w:spacing w:line="360" w:lineRule="auto"/>
            <w:ind w:left="960"/>
            <w:rPr>
              <w:rFonts w:cs="Times New Roman"/>
              <w:sz w:val="24"/>
              <w:szCs w:val="24"/>
            </w:rPr>
          </w:pPr>
          <w:r>
            <w:fldChar w:fldCharType="begin"/>
          </w:r>
          <w:r>
            <w:instrText xml:space="preserve"> HYPERLINK \l "_Toc25349" </w:instrText>
          </w:r>
          <w:r>
            <w:fldChar w:fldCharType="separate"/>
          </w:r>
          <w:r>
            <w:rPr>
              <w:rFonts w:cs="Times New Roman"/>
              <w:sz w:val="24"/>
              <w:szCs w:val="24"/>
            </w:rPr>
            <w:t>7.6.8关于</w:t>
          </w:r>
          <w:r>
            <w:rPr>
              <w:rFonts w:cs="Times New Roman"/>
              <w:sz w:val="24"/>
              <w:szCs w:val="24"/>
            </w:rPr>
            <w:tab/>
          </w:r>
          <w:r>
            <w:rPr>
              <w:rFonts w:cs="Times New Roman"/>
              <w:sz w:val="24"/>
              <w:szCs w:val="24"/>
            </w:rPr>
            <w:fldChar w:fldCharType="begin"/>
          </w:r>
          <w:r>
            <w:rPr>
              <w:rFonts w:cs="Times New Roman"/>
              <w:sz w:val="24"/>
              <w:szCs w:val="24"/>
            </w:rPr>
            <w:instrText xml:space="preserve"> PAGEREF _Toc25349 \h </w:instrText>
          </w:r>
          <w:r>
            <w:rPr>
              <w:rFonts w:cs="Times New Roman"/>
              <w:sz w:val="24"/>
              <w:szCs w:val="24"/>
            </w:rPr>
            <w:fldChar w:fldCharType="separate"/>
          </w:r>
          <w:r>
            <w:rPr>
              <w:rFonts w:cs="Times New Roman"/>
              <w:sz w:val="24"/>
              <w:szCs w:val="24"/>
            </w:rPr>
            <w:t>31</w:t>
          </w:r>
          <w:r>
            <w:rPr>
              <w:rFonts w:cs="Times New Roman"/>
              <w:sz w:val="24"/>
              <w:szCs w:val="24"/>
            </w:rPr>
            <w:fldChar w:fldCharType="end"/>
          </w:r>
          <w:r>
            <w:rPr>
              <w:rFonts w:cs="Times New Roman"/>
              <w:sz w:val="24"/>
              <w:szCs w:val="24"/>
            </w:rPr>
            <w:fldChar w:fldCharType="end"/>
          </w:r>
        </w:p>
        <w:p w14:paraId="12BC4843">
          <w:pPr>
            <w:pStyle w:val="14"/>
            <w:tabs>
              <w:tab w:val="right" w:leader="dot" w:pos="8305"/>
            </w:tabs>
            <w:spacing w:line="360" w:lineRule="auto"/>
            <w:rPr>
              <w:rFonts w:ascii="Times New Roman" w:hAnsi="Times New Roman"/>
              <w:sz w:val="24"/>
              <w:szCs w:val="24"/>
            </w:rPr>
          </w:pPr>
          <w:r>
            <w:fldChar w:fldCharType="begin"/>
          </w:r>
          <w:r>
            <w:instrText xml:space="preserve"> HYPERLINK \l "_Toc2186" </w:instrText>
          </w:r>
          <w:r>
            <w:fldChar w:fldCharType="separate"/>
          </w:r>
          <w:r>
            <w:rPr>
              <w:rFonts w:ascii="Times New Roman" w:hAnsi="Times New Roman"/>
              <w:sz w:val="24"/>
              <w:szCs w:val="24"/>
            </w:rPr>
            <w:t>八、 常见错误信息及解决方法</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_Toc2186 \h </w:instrText>
          </w:r>
          <w:r>
            <w:rPr>
              <w:rFonts w:ascii="Times New Roman" w:hAnsi="Times New Roman"/>
              <w:sz w:val="24"/>
              <w:szCs w:val="24"/>
            </w:rPr>
            <w:fldChar w:fldCharType="separate"/>
          </w:r>
          <w:r>
            <w:rPr>
              <w:rFonts w:ascii="Times New Roman" w:hAnsi="Times New Roman"/>
              <w:sz w:val="24"/>
              <w:szCs w:val="24"/>
            </w:rPr>
            <w:t>33</w:t>
          </w:r>
          <w:r>
            <w:rPr>
              <w:rFonts w:ascii="Times New Roman" w:hAnsi="Times New Roman"/>
              <w:sz w:val="24"/>
              <w:szCs w:val="24"/>
            </w:rPr>
            <w:fldChar w:fldCharType="end"/>
          </w:r>
          <w:r>
            <w:rPr>
              <w:rFonts w:ascii="Times New Roman" w:hAnsi="Times New Roman"/>
              <w:sz w:val="24"/>
              <w:szCs w:val="24"/>
            </w:rPr>
            <w:fldChar w:fldCharType="end"/>
          </w:r>
        </w:p>
        <w:p w14:paraId="5C2CF3C0">
          <w:pPr>
            <w:pStyle w:val="14"/>
            <w:tabs>
              <w:tab w:val="right" w:leader="dot" w:pos="8305"/>
            </w:tabs>
            <w:spacing w:line="360" w:lineRule="auto"/>
            <w:rPr>
              <w:rFonts w:ascii="Times New Roman" w:hAnsi="Times New Roman"/>
              <w:sz w:val="24"/>
              <w:szCs w:val="24"/>
            </w:rPr>
          </w:pPr>
          <w:r>
            <w:fldChar w:fldCharType="begin"/>
          </w:r>
          <w:r>
            <w:instrText xml:space="preserve"> HYPERLINK \l "_Toc17899" </w:instrText>
          </w:r>
          <w:r>
            <w:fldChar w:fldCharType="separate"/>
          </w:r>
          <w:r>
            <w:rPr>
              <w:rFonts w:ascii="Times New Roman" w:hAnsi="Times New Roman"/>
              <w:sz w:val="24"/>
              <w:szCs w:val="24"/>
            </w:rPr>
            <w:t>九、 附录</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_Toc17899 \h </w:instrText>
          </w:r>
          <w:r>
            <w:rPr>
              <w:rFonts w:ascii="Times New Roman" w:hAnsi="Times New Roman"/>
              <w:sz w:val="24"/>
              <w:szCs w:val="24"/>
            </w:rPr>
            <w:fldChar w:fldCharType="separate"/>
          </w:r>
          <w:r>
            <w:rPr>
              <w:rFonts w:ascii="Times New Roman" w:hAnsi="Times New Roman"/>
              <w:sz w:val="24"/>
              <w:szCs w:val="24"/>
            </w:rPr>
            <w:t>36</w:t>
          </w:r>
          <w:r>
            <w:rPr>
              <w:rFonts w:ascii="Times New Roman" w:hAnsi="Times New Roman"/>
              <w:sz w:val="24"/>
              <w:szCs w:val="24"/>
            </w:rPr>
            <w:fldChar w:fldCharType="end"/>
          </w:r>
          <w:r>
            <w:rPr>
              <w:rFonts w:ascii="Times New Roman" w:hAnsi="Times New Roman"/>
              <w:sz w:val="24"/>
              <w:szCs w:val="24"/>
            </w:rPr>
            <w:fldChar w:fldCharType="end"/>
          </w:r>
        </w:p>
        <w:p w14:paraId="438FFC8B">
          <w:pPr>
            <w:pStyle w:val="14"/>
            <w:tabs>
              <w:tab w:val="right" w:leader="dot" w:pos="8305"/>
            </w:tabs>
            <w:spacing w:line="360" w:lineRule="auto"/>
            <w:rPr>
              <w:rFonts w:ascii="Times New Roman" w:hAnsi="Times New Roman"/>
              <w:sz w:val="24"/>
              <w:szCs w:val="24"/>
            </w:rPr>
          </w:pPr>
          <w:r>
            <w:fldChar w:fldCharType="begin"/>
          </w:r>
          <w:r>
            <w:instrText xml:space="preserve"> HYPERLINK \l "_Toc22761" </w:instrText>
          </w:r>
          <w:r>
            <w:fldChar w:fldCharType="separate"/>
          </w:r>
          <w:r>
            <w:rPr>
              <w:rFonts w:ascii="Times New Roman" w:hAnsi="Times New Roman"/>
              <w:sz w:val="24"/>
              <w:szCs w:val="24"/>
            </w:rPr>
            <w:t>十、 仪器维护</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_Toc22761 \h </w:instrText>
          </w:r>
          <w:r>
            <w:rPr>
              <w:rFonts w:ascii="Times New Roman" w:hAnsi="Times New Roman"/>
              <w:sz w:val="24"/>
              <w:szCs w:val="24"/>
            </w:rPr>
            <w:fldChar w:fldCharType="separate"/>
          </w:r>
          <w:r>
            <w:rPr>
              <w:rFonts w:ascii="Times New Roman" w:hAnsi="Times New Roman"/>
              <w:sz w:val="24"/>
              <w:szCs w:val="24"/>
            </w:rPr>
            <w:t>37</w:t>
          </w:r>
          <w:r>
            <w:rPr>
              <w:rFonts w:ascii="Times New Roman" w:hAnsi="Times New Roman"/>
              <w:sz w:val="24"/>
              <w:szCs w:val="24"/>
            </w:rPr>
            <w:fldChar w:fldCharType="end"/>
          </w:r>
          <w:r>
            <w:rPr>
              <w:rFonts w:ascii="Times New Roman" w:hAnsi="Times New Roman"/>
              <w:sz w:val="24"/>
              <w:szCs w:val="24"/>
            </w:rPr>
            <w:fldChar w:fldCharType="end"/>
          </w:r>
        </w:p>
        <w:p w14:paraId="05D83AA4">
          <w:pPr>
            <w:pStyle w:val="15"/>
            <w:spacing w:line="360" w:lineRule="auto"/>
            <w:ind w:left="480"/>
            <w:rPr>
              <w:rFonts w:ascii="Times New Roman" w:hAnsi="Times New Roman" w:cs="Times New Roman"/>
              <w:sz w:val="24"/>
              <w:szCs w:val="24"/>
            </w:rPr>
          </w:pPr>
          <w:r>
            <w:fldChar w:fldCharType="begin"/>
          </w:r>
          <w:r>
            <w:instrText xml:space="preserve"> HYPERLINK \l "_Toc32707" </w:instrText>
          </w:r>
          <w:r>
            <w:fldChar w:fldCharType="separate"/>
          </w:r>
          <w:r>
            <w:rPr>
              <w:rFonts w:ascii="Times New Roman" w:hAnsi="Times New Roman" w:cs="Times New Roman"/>
              <w:sz w:val="24"/>
              <w:szCs w:val="24"/>
            </w:rPr>
            <w:t>10.1日常使用</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_Toc32707 \h </w:instrText>
          </w:r>
          <w:r>
            <w:rPr>
              <w:rFonts w:ascii="Times New Roman" w:hAnsi="Times New Roman" w:cs="Times New Roman"/>
              <w:sz w:val="24"/>
              <w:szCs w:val="24"/>
            </w:rPr>
            <w:fldChar w:fldCharType="separate"/>
          </w:r>
          <w:r>
            <w:rPr>
              <w:rFonts w:ascii="Times New Roman" w:hAnsi="Times New Roman" w:cs="Times New Roman"/>
              <w:sz w:val="24"/>
              <w:szCs w:val="24"/>
            </w:rPr>
            <w:t>37</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534E4665">
          <w:pPr>
            <w:pStyle w:val="15"/>
            <w:spacing w:line="360" w:lineRule="auto"/>
            <w:ind w:left="480"/>
            <w:rPr>
              <w:rFonts w:ascii="Times New Roman" w:hAnsi="Times New Roman" w:cs="Times New Roman"/>
              <w:sz w:val="24"/>
              <w:szCs w:val="24"/>
            </w:rPr>
          </w:pPr>
          <w:r>
            <w:fldChar w:fldCharType="begin"/>
          </w:r>
          <w:r>
            <w:instrText xml:space="preserve"> HYPERLINK \l "_Toc26662" </w:instrText>
          </w:r>
          <w:r>
            <w:fldChar w:fldCharType="separate"/>
          </w:r>
          <w:r>
            <w:rPr>
              <w:rFonts w:ascii="Times New Roman" w:hAnsi="Times New Roman" w:cs="Times New Roman"/>
              <w:sz w:val="24"/>
              <w:szCs w:val="24"/>
            </w:rPr>
            <w:t>10.2仪器运输</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_Toc26662 \h </w:instrText>
          </w:r>
          <w:r>
            <w:rPr>
              <w:rFonts w:ascii="Times New Roman" w:hAnsi="Times New Roman" w:cs="Times New Roman"/>
              <w:sz w:val="24"/>
              <w:szCs w:val="24"/>
            </w:rPr>
            <w:fldChar w:fldCharType="separate"/>
          </w:r>
          <w:r>
            <w:rPr>
              <w:rFonts w:ascii="Times New Roman" w:hAnsi="Times New Roman" w:cs="Times New Roman"/>
              <w:sz w:val="24"/>
              <w:szCs w:val="24"/>
            </w:rPr>
            <w:t>37</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7CEF7FF5">
          <w:pPr>
            <w:pStyle w:val="15"/>
            <w:spacing w:line="360" w:lineRule="auto"/>
            <w:ind w:left="480"/>
            <w:rPr>
              <w:rFonts w:ascii="Times New Roman" w:hAnsi="Times New Roman" w:cs="Times New Roman"/>
              <w:sz w:val="24"/>
              <w:szCs w:val="24"/>
            </w:rPr>
          </w:pPr>
          <w:r>
            <w:fldChar w:fldCharType="begin"/>
          </w:r>
          <w:r>
            <w:instrText xml:space="preserve"> HYPERLINK \l "_Toc25302" </w:instrText>
          </w:r>
          <w:r>
            <w:fldChar w:fldCharType="separate"/>
          </w:r>
          <w:r>
            <w:rPr>
              <w:rFonts w:ascii="Times New Roman" w:hAnsi="Times New Roman" w:cs="Times New Roman"/>
              <w:sz w:val="24"/>
              <w:szCs w:val="24"/>
            </w:rPr>
            <w:t>10.3闲置维护</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_Toc25302 \h </w:instrText>
          </w:r>
          <w:r>
            <w:rPr>
              <w:rFonts w:ascii="Times New Roman" w:hAnsi="Times New Roman" w:cs="Times New Roman"/>
              <w:sz w:val="24"/>
              <w:szCs w:val="24"/>
            </w:rPr>
            <w:fldChar w:fldCharType="separate"/>
          </w:r>
          <w:r>
            <w:rPr>
              <w:rFonts w:ascii="Times New Roman" w:hAnsi="Times New Roman" w:cs="Times New Roman"/>
              <w:sz w:val="24"/>
              <w:szCs w:val="24"/>
            </w:rPr>
            <w:t>37</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0B0CD018">
          <w:pPr>
            <w:pStyle w:val="14"/>
            <w:tabs>
              <w:tab w:val="right" w:leader="dot" w:pos="8305"/>
            </w:tabs>
            <w:spacing w:line="360" w:lineRule="auto"/>
            <w:rPr>
              <w:rFonts w:ascii="Times New Roman" w:hAnsi="Times New Roman"/>
              <w:sz w:val="24"/>
              <w:szCs w:val="24"/>
            </w:rPr>
          </w:pPr>
          <w:r>
            <w:fldChar w:fldCharType="begin"/>
          </w:r>
          <w:r>
            <w:instrText xml:space="preserve"> HYPERLINK \l "_Toc14127" </w:instrText>
          </w:r>
          <w:r>
            <w:fldChar w:fldCharType="separate"/>
          </w:r>
          <w:r>
            <w:rPr>
              <w:rFonts w:ascii="Times New Roman" w:hAnsi="Times New Roman"/>
              <w:sz w:val="24"/>
              <w:szCs w:val="24"/>
            </w:rPr>
            <w:t>十一、 售后服务</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_Toc14127 \h </w:instrText>
          </w:r>
          <w:r>
            <w:rPr>
              <w:rFonts w:ascii="Times New Roman" w:hAnsi="Times New Roman"/>
              <w:sz w:val="24"/>
              <w:szCs w:val="24"/>
            </w:rPr>
            <w:fldChar w:fldCharType="separate"/>
          </w:r>
          <w:r>
            <w:rPr>
              <w:rFonts w:ascii="Times New Roman" w:hAnsi="Times New Roman"/>
              <w:sz w:val="24"/>
              <w:szCs w:val="24"/>
            </w:rPr>
            <w:t>38</w:t>
          </w:r>
          <w:r>
            <w:rPr>
              <w:rFonts w:ascii="Times New Roman" w:hAnsi="Times New Roman"/>
              <w:sz w:val="24"/>
              <w:szCs w:val="24"/>
            </w:rPr>
            <w:fldChar w:fldCharType="end"/>
          </w:r>
          <w:r>
            <w:rPr>
              <w:rFonts w:ascii="Times New Roman" w:hAnsi="Times New Roman"/>
              <w:sz w:val="24"/>
              <w:szCs w:val="24"/>
            </w:rPr>
            <w:fldChar w:fldCharType="end"/>
          </w:r>
        </w:p>
        <w:p w14:paraId="0597E663">
          <w:pPr>
            <w:pStyle w:val="15"/>
            <w:spacing w:line="360" w:lineRule="auto"/>
            <w:ind w:left="480"/>
            <w:rPr>
              <w:rFonts w:ascii="Times New Roman" w:hAnsi="Times New Roman" w:cs="Times New Roman"/>
              <w:sz w:val="24"/>
              <w:szCs w:val="24"/>
            </w:rPr>
          </w:pPr>
          <w:r>
            <w:fldChar w:fldCharType="begin"/>
          </w:r>
          <w:r>
            <w:instrText xml:space="preserve"> HYPERLINK \l "_Toc3350" </w:instrText>
          </w:r>
          <w:r>
            <w:fldChar w:fldCharType="separate"/>
          </w:r>
          <w:r>
            <w:rPr>
              <w:rFonts w:ascii="Times New Roman" w:hAnsi="Times New Roman" w:cs="Times New Roman"/>
              <w:sz w:val="24"/>
              <w:szCs w:val="24"/>
            </w:rPr>
            <w:t>11.1免责</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_Toc3350 \h </w:instrText>
          </w:r>
          <w:r>
            <w:rPr>
              <w:rFonts w:ascii="Times New Roman" w:hAnsi="Times New Roman" w:cs="Times New Roman"/>
              <w:sz w:val="24"/>
              <w:szCs w:val="24"/>
            </w:rPr>
            <w:fldChar w:fldCharType="separate"/>
          </w:r>
          <w:r>
            <w:rPr>
              <w:rFonts w:ascii="Times New Roman" w:hAnsi="Times New Roman" w:cs="Times New Roman"/>
              <w:sz w:val="24"/>
              <w:szCs w:val="24"/>
            </w:rPr>
            <w:t>38</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2F6E2A40">
          <w:pPr>
            <w:pStyle w:val="15"/>
            <w:spacing w:line="360" w:lineRule="auto"/>
            <w:ind w:left="480"/>
            <w:rPr>
              <w:rFonts w:ascii="Times New Roman" w:hAnsi="Times New Roman" w:cs="Times New Roman"/>
              <w:sz w:val="24"/>
              <w:szCs w:val="24"/>
            </w:rPr>
          </w:pPr>
          <w:r>
            <w:fldChar w:fldCharType="begin"/>
          </w:r>
          <w:r>
            <w:instrText xml:space="preserve"> HYPERLINK \l "_Toc29180" </w:instrText>
          </w:r>
          <w:r>
            <w:fldChar w:fldCharType="separate"/>
          </w:r>
          <w:r>
            <w:rPr>
              <w:rFonts w:ascii="Times New Roman" w:hAnsi="Times New Roman" w:cs="Times New Roman"/>
              <w:sz w:val="24"/>
              <w:szCs w:val="24"/>
            </w:rPr>
            <w:t>11.2保修内容</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_Toc29180 \h </w:instrText>
          </w:r>
          <w:r>
            <w:rPr>
              <w:rFonts w:ascii="Times New Roman" w:hAnsi="Times New Roman" w:cs="Times New Roman"/>
              <w:sz w:val="24"/>
              <w:szCs w:val="24"/>
            </w:rPr>
            <w:fldChar w:fldCharType="separate"/>
          </w:r>
          <w:r>
            <w:rPr>
              <w:rFonts w:ascii="Times New Roman" w:hAnsi="Times New Roman" w:cs="Times New Roman"/>
              <w:sz w:val="24"/>
              <w:szCs w:val="24"/>
            </w:rPr>
            <w:t>38</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30579B43">
          <w:pPr>
            <w:pStyle w:val="14"/>
            <w:tabs>
              <w:tab w:val="right" w:leader="dot" w:pos="8305"/>
            </w:tabs>
            <w:spacing w:line="360" w:lineRule="auto"/>
          </w:pPr>
          <w:r>
            <w:fldChar w:fldCharType="begin"/>
          </w:r>
          <w:r>
            <w:instrText xml:space="preserve"> HYPERLINK \l "_Toc12582" </w:instrText>
          </w:r>
          <w:r>
            <w:fldChar w:fldCharType="separate"/>
          </w:r>
          <w:r>
            <w:rPr>
              <w:rFonts w:ascii="Times New Roman" w:hAnsi="Times New Roman"/>
              <w:sz w:val="24"/>
              <w:szCs w:val="24"/>
            </w:rPr>
            <w:t>十二、 声明</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_Toc12582 \h </w:instrText>
          </w:r>
          <w:r>
            <w:rPr>
              <w:rFonts w:ascii="Times New Roman" w:hAnsi="Times New Roman"/>
              <w:sz w:val="24"/>
              <w:szCs w:val="24"/>
            </w:rPr>
            <w:fldChar w:fldCharType="separate"/>
          </w:r>
          <w:r>
            <w:rPr>
              <w:rFonts w:ascii="Times New Roman" w:hAnsi="Times New Roman"/>
              <w:sz w:val="24"/>
              <w:szCs w:val="24"/>
            </w:rPr>
            <w:t>39</w:t>
          </w:r>
          <w:r>
            <w:rPr>
              <w:rFonts w:ascii="Times New Roman" w:hAnsi="Times New Roman"/>
              <w:sz w:val="24"/>
              <w:szCs w:val="24"/>
            </w:rPr>
            <w:fldChar w:fldCharType="end"/>
          </w:r>
          <w:r>
            <w:rPr>
              <w:rFonts w:ascii="Times New Roman" w:hAnsi="Times New Roman"/>
              <w:sz w:val="24"/>
              <w:szCs w:val="24"/>
            </w:rPr>
            <w:fldChar w:fldCharType="end"/>
          </w:r>
        </w:p>
        <w:p w14:paraId="2BEC3428">
          <w:pPr>
            <w:ind w:firstLine="0" w:firstLineChars="0"/>
          </w:pPr>
          <w:r>
            <w:rPr>
              <w:rFonts w:hint="eastAsia" w:asciiTheme="minorEastAsia" w:hAnsiTheme="minorEastAsia"/>
              <w:szCs w:val="21"/>
            </w:rPr>
            <w:fldChar w:fldCharType="end"/>
          </w:r>
        </w:p>
      </w:sdtContent>
    </w:sdt>
    <w:p w14:paraId="1F999BB4">
      <w:pPr>
        <w:pStyle w:val="2"/>
        <w:sectPr>
          <w:pgSz w:w="11905" w:h="16837"/>
          <w:pgMar w:top="1440" w:right="1800" w:bottom="1440" w:left="1800" w:header="850" w:footer="991" w:gutter="0"/>
          <w:pgNumType w:start="1"/>
          <w:cols w:space="720" w:num="1"/>
          <w:docGrid w:type="lines" w:linePitch="312" w:charSpace="0"/>
        </w:sectPr>
      </w:pPr>
      <w:bookmarkStart w:id="0" w:name="_Toc209445890"/>
      <w:bookmarkStart w:id="1" w:name="_Toc11887"/>
      <w:bookmarkStart w:id="2" w:name="_Toc7893"/>
      <w:bookmarkStart w:id="3" w:name="_Toc27484"/>
      <w:bookmarkStart w:id="4" w:name="_Toc25914"/>
    </w:p>
    <w:p w14:paraId="62F71291">
      <w:pPr>
        <w:pStyle w:val="2"/>
      </w:pPr>
      <w:r>
        <w:rPr>
          <w:rFonts w:hint="eastAsia"/>
        </w:rPr>
        <w:t>安全</w:t>
      </w:r>
      <w:bookmarkEnd w:id="0"/>
      <w:r>
        <w:rPr>
          <w:rFonts w:hint="eastAsia"/>
        </w:rPr>
        <w:t>警示</w:t>
      </w:r>
      <w:bookmarkEnd w:id="1"/>
      <w:bookmarkEnd w:id="2"/>
      <w:bookmarkEnd w:id="3"/>
      <w:bookmarkEnd w:id="4"/>
    </w:p>
    <w:p w14:paraId="3B903E23">
      <w:pPr>
        <w:pStyle w:val="33"/>
        <w:numPr>
          <w:ilvl w:val="0"/>
          <w:numId w:val="2"/>
        </w:numPr>
        <w:ind w:firstLine="0"/>
      </w:pPr>
      <w:r>
        <w:t>在使用仪器之前</w:t>
      </w:r>
      <w:r>
        <w:rPr>
          <w:rFonts w:hint="eastAsia"/>
        </w:rPr>
        <w:t>，</w:t>
      </w:r>
      <w:r>
        <w:t>请仔细阅读</w:t>
      </w:r>
      <w:r>
        <w:rPr>
          <w:rFonts w:hint="eastAsia"/>
        </w:rPr>
        <w:t>“安全警示和注意事项”及本文档内容，以确保安全和正确的使用该仪器。</w:t>
      </w:r>
    </w:p>
    <w:p w14:paraId="27AC890D">
      <w:pPr>
        <w:pStyle w:val="33"/>
        <w:numPr>
          <w:ilvl w:val="0"/>
          <w:numId w:val="2"/>
        </w:numPr>
        <w:ind w:firstLine="0"/>
      </w:pPr>
      <w:r>
        <w:rPr>
          <w:rFonts w:hint="eastAsia"/>
        </w:rPr>
        <w:t>在遵守使用原则的情况下，可以增加产品的使用寿命，并可以避免发生危险。</w:t>
      </w:r>
    </w:p>
    <w:p w14:paraId="21128460">
      <w:pPr>
        <w:pStyle w:val="33"/>
        <w:numPr>
          <w:ilvl w:val="0"/>
          <w:numId w:val="2"/>
        </w:numPr>
        <w:ind w:firstLine="0"/>
      </w:pPr>
      <w:r>
        <w:rPr>
          <w:rFonts w:hint="eastAsia"/>
        </w:rPr>
        <w:t>以下为手册所提供的安全提示符：</w:t>
      </w:r>
    </w:p>
    <w:tbl>
      <w:tblPr>
        <w:tblStyle w:val="19"/>
        <w:tblW w:w="500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665"/>
        <w:gridCol w:w="1665"/>
        <w:gridCol w:w="1665"/>
        <w:gridCol w:w="1665"/>
        <w:gridCol w:w="1665"/>
      </w:tblGrid>
      <w:tr w14:paraId="3E7703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999" w:type="pct"/>
            <w:vAlign w:val="center"/>
          </w:tcPr>
          <w:p w14:paraId="5E6D29BF">
            <w:pPr>
              <w:ind w:left="420" w:firstLine="0" w:firstLineChars="0"/>
              <w:rPr>
                <w:rFonts w:ascii="Calibri" w:hAnsi="Calibri" w:cs="Times New Roman"/>
              </w:rPr>
            </w:pPr>
            <w:r>
              <w:rPr>
                <w:rFonts w:hint="eastAsia" w:ascii="Calibri" w:hAnsi="Calibri" w:cs="Times New Roman"/>
              </w:rPr>
              <w:drawing>
                <wp:inline distT="0" distB="0" distL="0" distR="0">
                  <wp:extent cx="575310" cy="575310"/>
                  <wp:effectExtent l="0" t="0" r="0" b="0"/>
                  <wp:docPr id="224" name="图片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224"/>
                          <pic:cNvPicPr>
                            <a:picLocks noChangeAspect="1"/>
                          </pic:cNvPicPr>
                        </pic:nvPicPr>
                        <pic:blipFill>
                          <a:blip r:embed="rId15">
                            <a:extLst>
                              <a:ext uri="{28A0092B-C50C-407E-A947-70E740481C1C}">
                                <a14:useLocalDpi xmlns:a14="http://schemas.microsoft.com/office/drawing/2010/main" val="0"/>
                              </a:ext>
                            </a:extLst>
                          </a:blip>
                          <a:srcRect l="1200" r="1200"/>
                          <a:stretch>
                            <a:fillRect/>
                          </a:stretch>
                        </pic:blipFill>
                        <pic:spPr>
                          <a:xfrm>
                            <a:off x="0" y="0"/>
                            <a:ext cx="576000" cy="576000"/>
                          </a:xfrm>
                          <a:prstGeom prst="rect">
                            <a:avLst/>
                          </a:prstGeom>
                          <a:ln>
                            <a:noFill/>
                          </a:ln>
                        </pic:spPr>
                      </pic:pic>
                    </a:graphicData>
                  </a:graphic>
                </wp:inline>
              </w:drawing>
            </w:r>
          </w:p>
        </w:tc>
        <w:tc>
          <w:tcPr>
            <w:tcW w:w="999" w:type="pct"/>
            <w:vAlign w:val="center"/>
          </w:tcPr>
          <w:p w14:paraId="1CE75A2F">
            <w:pPr>
              <w:ind w:left="420" w:firstLine="0" w:firstLineChars="0"/>
              <w:rPr>
                <w:rFonts w:ascii="Calibri" w:hAnsi="Calibri" w:cs="Times New Roman"/>
              </w:rPr>
            </w:pPr>
            <w:r>
              <w:rPr>
                <w:rFonts w:ascii="Calibri" w:hAnsi="Calibri" w:cs="Times New Roman"/>
              </w:rPr>
              <w:drawing>
                <wp:inline distT="0" distB="0" distL="0" distR="0">
                  <wp:extent cx="575945" cy="575945"/>
                  <wp:effectExtent l="0" t="0" r="0" b="0"/>
                  <wp:docPr id="3211542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154240" name="图片 1"/>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76000" cy="576000"/>
                          </a:xfrm>
                          <a:prstGeom prst="rect">
                            <a:avLst/>
                          </a:prstGeom>
                          <a:ln>
                            <a:noFill/>
                          </a:ln>
                        </pic:spPr>
                      </pic:pic>
                    </a:graphicData>
                  </a:graphic>
                </wp:inline>
              </w:drawing>
            </w:r>
          </w:p>
        </w:tc>
        <w:tc>
          <w:tcPr>
            <w:tcW w:w="999" w:type="pct"/>
            <w:vAlign w:val="center"/>
          </w:tcPr>
          <w:p w14:paraId="727B6FB9">
            <w:pPr>
              <w:ind w:left="420" w:firstLine="0" w:firstLineChars="0"/>
              <w:rPr>
                <w:rFonts w:ascii="Calibri" w:hAnsi="Calibri" w:cs="Times New Roman"/>
              </w:rPr>
            </w:pPr>
            <w:r>
              <w:rPr>
                <w:rFonts w:ascii="Calibri" w:hAnsi="Calibri" w:cs="Times New Roman"/>
              </w:rPr>
              <w:drawing>
                <wp:inline distT="0" distB="0" distL="0" distR="0">
                  <wp:extent cx="575945" cy="575945"/>
                  <wp:effectExtent l="0" t="0" r="0" b="0"/>
                  <wp:docPr id="1636755316" name="image.png"/>
                  <wp:cNvGraphicFramePr/>
                  <a:graphic xmlns:a="http://schemas.openxmlformats.org/drawingml/2006/main">
                    <a:graphicData uri="http://schemas.openxmlformats.org/drawingml/2006/picture">
                      <pic:pic xmlns:pic="http://schemas.openxmlformats.org/drawingml/2006/picture">
                        <pic:nvPicPr>
                          <pic:cNvPr id="1636755316" name="image.png"/>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76000" cy="576000"/>
                          </a:xfrm>
                          <a:prstGeom prst="rect">
                            <a:avLst/>
                          </a:prstGeom>
                          <a:ln>
                            <a:noFill/>
                          </a:ln>
                        </pic:spPr>
                      </pic:pic>
                    </a:graphicData>
                  </a:graphic>
                </wp:inline>
              </w:drawing>
            </w:r>
          </w:p>
        </w:tc>
        <w:tc>
          <w:tcPr>
            <w:tcW w:w="999" w:type="pct"/>
            <w:vAlign w:val="center"/>
          </w:tcPr>
          <w:p w14:paraId="047A0452">
            <w:pPr>
              <w:ind w:left="420" w:firstLine="0" w:firstLineChars="0"/>
              <w:rPr>
                <w:rFonts w:ascii="Calibri" w:hAnsi="Calibri" w:cs="Times New Roman"/>
              </w:rPr>
            </w:pPr>
            <w:r>
              <w:rPr>
                <w:rFonts w:ascii="Calibri" w:hAnsi="Calibri" w:cs="Times New Roman"/>
              </w:rPr>
              <w:drawing>
                <wp:inline distT="0" distB="0" distL="0" distR="0">
                  <wp:extent cx="575945" cy="575945"/>
                  <wp:effectExtent l="0" t="0" r="0" b="0"/>
                  <wp:docPr id="17009980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998078" name="图片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76000" cy="576000"/>
                          </a:xfrm>
                          <a:prstGeom prst="rect">
                            <a:avLst/>
                          </a:prstGeom>
                          <a:noFill/>
                          <a:ln>
                            <a:noFill/>
                          </a:ln>
                        </pic:spPr>
                      </pic:pic>
                    </a:graphicData>
                  </a:graphic>
                </wp:inline>
              </w:drawing>
            </w:r>
          </w:p>
        </w:tc>
        <w:tc>
          <w:tcPr>
            <w:tcW w:w="999" w:type="pct"/>
            <w:vAlign w:val="center"/>
          </w:tcPr>
          <w:p w14:paraId="580477DB">
            <w:pPr>
              <w:ind w:left="420" w:firstLine="0" w:firstLineChars="0"/>
              <w:rPr>
                <w:rFonts w:ascii="Calibri" w:hAnsi="Calibri" w:cs="Times New Roman"/>
              </w:rPr>
            </w:pPr>
            <w:r>
              <w:rPr>
                <w:rFonts w:ascii="Calibri" w:hAnsi="Calibri" w:cs="Times New Roman"/>
              </w:rPr>
              <w:drawing>
                <wp:inline distT="0" distB="0" distL="0" distR="0">
                  <wp:extent cx="575945" cy="575945"/>
                  <wp:effectExtent l="0" t="0" r="0" b="0"/>
                  <wp:docPr id="12620920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092024" name="图片 1"/>
                          <pic:cNvPicPr>
                            <a:picLocks noChangeAspect="1"/>
                          </pic:cNvPicPr>
                        </pic:nvPicPr>
                        <pic:blipFill>
                          <a:blip r:embed="rId19"/>
                          <a:srcRect/>
                          <a:stretch>
                            <a:fillRect/>
                          </a:stretch>
                        </pic:blipFill>
                        <pic:spPr>
                          <a:xfrm>
                            <a:off x="0" y="0"/>
                            <a:ext cx="576000" cy="576000"/>
                          </a:xfrm>
                          <a:prstGeom prst="rect">
                            <a:avLst/>
                          </a:prstGeom>
                          <a:ln>
                            <a:noFill/>
                          </a:ln>
                        </pic:spPr>
                      </pic:pic>
                    </a:graphicData>
                  </a:graphic>
                </wp:inline>
              </w:drawing>
            </w:r>
          </w:p>
        </w:tc>
      </w:tr>
      <w:tr w14:paraId="44A4E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999" w:type="pct"/>
            <w:vAlign w:val="center"/>
          </w:tcPr>
          <w:p w14:paraId="76E115A4">
            <w:pPr>
              <w:ind w:left="420" w:firstLine="0" w:firstLineChars="0"/>
              <w:rPr>
                <w:rFonts w:ascii="楷体" w:hAnsi="楷体" w:eastAsia="楷体" w:cs="楷体"/>
                <w:b/>
                <w:bCs/>
              </w:rPr>
            </w:pPr>
            <w:r>
              <w:rPr>
                <w:rFonts w:hint="eastAsia" w:ascii="楷体" w:hAnsi="楷体" w:eastAsia="楷体" w:cs="楷体"/>
                <w:b/>
                <w:bCs/>
              </w:rPr>
              <w:t>禁止操作</w:t>
            </w:r>
          </w:p>
        </w:tc>
        <w:tc>
          <w:tcPr>
            <w:tcW w:w="999" w:type="pct"/>
            <w:vAlign w:val="center"/>
          </w:tcPr>
          <w:p w14:paraId="340823C6">
            <w:pPr>
              <w:ind w:left="420" w:firstLine="0" w:firstLineChars="0"/>
              <w:rPr>
                <w:rFonts w:ascii="楷体" w:hAnsi="楷体" w:eastAsia="楷体" w:cs="楷体"/>
                <w:b/>
                <w:bCs/>
              </w:rPr>
            </w:pPr>
            <w:r>
              <w:rPr>
                <w:rFonts w:hint="eastAsia" w:ascii="楷体" w:hAnsi="楷体" w:eastAsia="楷体" w:cs="楷体"/>
                <w:b/>
                <w:bCs/>
              </w:rPr>
              <w:t>注意安全</w:t>
            </w:r>
          </w:p>
        </w:tc>
        <w:tc>
          <w:tcPr>
            <w:tcW w:w="999" w:type="pct"/>
            <w:vAlign w:val="center"/>
          </w:tcPr>
          <w:p w14:paraId="37512BB0">
            <w:pPr>
              <w:ind w:left="420" w:firstLine="0" w:firstLineChars="0"/>
              <w:rPr>
                <w:rFonts w:ascii="楷体" w:hAnsi="楷体" w:eastAsia="楷体" w:cs="楷体"/>
                <w:b/>
                <w:bCs/>
              </w:rPr>
            </w:pPr>
            <w:r>
              <w:rPr>
                <w:rFonts w:hint="eastAsia" w:ascii="楷体" w:hAnsi="楷体" w:eastAsia="楷体" w:cs="楷体"/>
                <w:b/>
                <w:bCs/>
              </w:rPr>
              <w:t>生物危害</w:t>
            </w:r>
          </w:p>
        </w:tc>
        <w:tc>
          <w:tcPr>
            <w:tcW w:w="999" w:type="pct"/>
            <w:vAlign w:val="center"/>
          </w:tcPr>
          <w:p w14:paraId="4005C0BA">
            <w:pPr>
              <w:ind w:left="420" w:firstLine="0" w:firstLineChars="0"/>
              <w:rPr>
                <w:rFonts w:ascii="楷体" w:hAnsi="楷体" w:eastAsia="楷体" w:cs="楷体"/>
                <w:b/>
                <w:bCs/>
              </w:rPr>
            </w:pPr>
            <w:r>
              <w:rPr>
                <w:rFonts w:hint="eastAsia" w:ascii="楷体" w:hAnsi="楷体" w:eastAsia="楷体" w:cs="楷体"/>
                <w:b/>
                <w:bCs/>
              </w:rPr>
              <w:t>当心中毒</w:t>
            </w:r>
          </w:p>
        </w:tc>
        <w:tc>
          <w:tcPr>
            <w:tcW w:w="999" w:type="pct"/>
            <w:vAlign w:val="center"/>
          </w:tcPr>
          <w:p w14:paraId="37BF657B">
            <w:pPr>
              <w:ind w:left="420" w:firstLine="0" w:firstLineChars="0"/>
              <w:rPr>
                <w:rFonts w:ascii="楷体" w:hAnsi="楷体" w:eastAsia="楷体" w:cs="楷体"/>
                <w:b/>
                <w:bCs/>
              </w:rPr>
            </w:pPr>
            <w:r>
              <w:rPr>
                <w:rFonts w:hint="eastAsia" w:ascii="楷体" w:hAnsi="楷体" w:eastAsia="楷体" w:cs="楷体"/>
                <w:b/>
                <w:bCs/>
              </w:rPr>
              <w:t>危险废物</w:t>
            </w:r>
          </w:p>
        </w:tc>
      </w:tr>
    </w:tbl>
    <w:p w14:paraId="04FA5E67">
      <w:pPr>
        <w:pStyle w:val="33"/>
        <w:numPr>
          <w:ilvl w:val="0"/>
          <w:numId w:val="3"/>
        </w:numPr>
        <w:ind w:firstLine="0"/>
        <w:rPr>
          <w:rFonts w:ascii="宋体" w:hAnsi="宋体" w:cs="宋体"/>
        </w:rPr>
      </w:pPr>
      <w:r>
        <w:rPr>
          <w:rFonts w:hint="eastAsia" w:ascii="宋体" w:hAnsi="宋体" w:cs="宋体"/>
        </w:rPr>
        <w:t>以下是安全警示和注意事项：</w:t>
      </w:r>
    </w:p>
    <w:tbl>
      <w:tblPr>
        <w:tblStyle w:val="1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413"/>
        <w:gridCol w:w="6882"/>
      </w:tblGrid>
      <w:tr w14:paraId="0AE4F2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413" w:type="dxa"/>
            <w:vMerge w:val="restart"/>
            <w:vAlign w:val="center"/>
          </w:tcPr>
          <w:p w14:paraId="14044CB8">
            <w:pPr>
              <w:ind w:firstLine="0" w:firstLineChars="0"/>
              <w:jc w:val="center"/>
              <w:rPr>
                <w:rFonts w:ascii="楷体" w:hAnsi="楷体" w:eastAsia="楷体" w:cs="楷体"/>
              </w:rPr>
            </w:pPr>
            <w:r>
              <w:rPr>
                <w:rFonts w:hint="eastAsia" w:ascii="楷体" w:hAnsi="楷体" w:eastAsia="楷体" w:cs="楷体"/>
              </w:rPr>
              <w:drawing>
                <wp:inline distT="0" distB="0" distL="0" distR="0">
                  <wp:extent cx="575310" cy="575310"/>
                  <wp:effectExtent l="0" t="0" r="0" b="0"/>
                  <wp:docPr id="396624836" name="图片 396624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624836" name="图片 396624836"/>
                          <pic:cNvPicPr>
                            <a:picLocks noChangeAspect="1"/>
                          </pic:cNvPicPr>
                        </pic:nvPicPr>
                        <pic:blipFill>
                          <a:blip r:embed="rId15">
                            <a:extLst>
                              <a:ext uri="{28A0092B-C50C-407E-A947-70E740481C1C}">
                                <a14:useLocalDpi xmlns:a14="http://schemas.microsoft.com/office/drawing/2010/main" val="0"/>
                              </a:ext>
                            </a:extLst>
                          </a:blip>
                          <a:srcRect l="1200" r="1200"/>
                          <a:stretch>
                            <a:fillRect/>
                          </a:stretch>
                        </pic:blipFill>
                        <pic:spPr>
                          <a:xfrm>
                            <a:off x="0" y="0"/>
                            <a:ext cx="576000" cy="576000"/>
                          </a:xfrm>
                          <a:prstGeom prst="rect">
                            <a:avLst/>
                          </a:prstGeom>
                          <a:ln>
                            <a:noFill/>
                          </a:ln>
                        </pic:spPr>
                      </pic:pic>
                    </a:graphicData>
                  </a:graphic>
                </wp:inline>
              </w:drawing>
            </w:r>
          </w:p>
        </w:tc>
        <w:tc>
          <w:tcPr>
            <w:tcW w:w="6882" w:type="dxa"/>
            <w:vAlign w:val="center"/>
          </w:tcPr>
          <w:p w14:paraId="03FFE446">
            <w:pPr>
              <w:pStyle w:val="33"/>
              <w:rPr>
                <w:rFonts w:ascii="楷体" w:hAnsi="楷体" w:eastAsia="楷体" w:cs="楷体"/>
              </w:rPr>
            </w:pPr>
            <w:r>
              <w:rPr>
                <w:rFonts w:hint="eastAsia" w:ascii="楷体" w:hAnsi="楷体" w:eastAsia="楷体" w:cs="楷体"/>
              </w:rPr>
              <w:t>请勿将仪器在高温、高湿或灰尘多的地方存放或工作，以免造成仪器硬件故障。</w:t>
            </w:r>
          </w:p>
        </w:tc>
      </w:tr>
      <w:tr w14:paraId="27E0F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413" w:type="dxa"/>
            <w:vMerge w:val="continue"/>
            <w:vAlign w:val="center"/>
          </w:tcPr>
          <w:p w14:paraId="0C288A6B">
            <w:pPr>
              <w:ind w:firstLine="0" w:firstLineChars="0"/>
              <w:rPr>
                <w:rFonts w:ascii="楷体" w:hAnsi="楷体" w:eastAsia="楷体" w:cs="楷体"/>
              </w:rPr>
            </w:pPr>
          </w:p>
        </w:tc>
        <w:tc>
          <w:tcPr>
            <w:tcW w:w="6882" w:type="dxa"/>
            <w:vAlign w:val="center"/>
          </w:tcPr>
          <w:p w14:paraId="0A52DC7A">
            <w:pPr>
              <w:pStyle w:val="33"/>
              <w:ind w:leftChars="-2" w:hanging="4" w:hangingChars="2"/>
              <w:rPr>
                <w:rFonts w:ascii="楷体" w:hAnsi="楷体" w:eastAsia="楷体" w:cs="楷体"/>
              </w:rPr>
            </w:pPr>
            <w:r>
              <w:rPr>
                <w:rFonts w:hint="eastAsia" w:ascii="楷体" w:hAnsi="楷体" w:eastAsia="楷体" w:cs="楷体"/>
              </w:rPr>
              <w:t>避免强烈碰撞、震动，否则可能导致仪器损坏。在搬运过程中建议使用仪器原包装。</w:t>
            </w:r>
          </w:p>
        </w:tc>
      </w:tr>
      <w:tr w14:paraId="0F5C9C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413" w:type="dxa"/>
            <w:vMerge w:val="continue"/>
            <w:vAlign w:val="center"/>
          </w:tcPr>
          <w:p w14:paraId="7B937E7C">
            <w:pPr>
              <w:ind w:firstLine="0" w:firstLineChars="0"/>
              <w:rPr>
                <w:rFonts w:ascii="楷体" w:hAnsi="楷体" w:eastAsia="楷体" w:cs="楷体"/>
              </w:rPr>
            </w:pPr>
          </w:p>
        </w:tc>
        <w:tc>
          <w:tcPr>
            <w:tcW w:w="6882" w:type="dxa"/>
            <w:vAlign w:val="center"/>
          </w:tcPr>
          <w:p w14:paraId="64684644">
            <w:pPr>
              <w:pStyle w:val="33"/>
              <w:ind w:leftChars="-2" w:hanging="4" w:hangingChars="2"/>
              <w:rPr>
                <w:rFonts w:ascii="楷体" w:hAnsi="楷体" w:eastAsia="楷体" w:cs="楷体"/>
              </w:rPr>
            </w:pPr>
            <w:r>
              <w:rPr>
                <w:rFonts w:hint="eastAsia" w:ascii="楷体" w:hAnsi="楷体" w:eastAsia="楷体" w:cs="楷体"/>
              </w:rPr>
              <w:t>禁止仪器在有腐蚀性气体的空间中工作，以免造成电路系统的损坏。</w:t>
            </w:r>
          </w:p>
        </w:tc>
      </w:tr>
      <w:tr w14:paraId="619E4E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413" w:type="dxa"/>
            <w:vMerge w:val="continue"/>
            <w:vAlign w:val="center"/>
          </w:tcPr>
          <w:p w14:paraId="6EE1809B">
            <w:pPr>
              <w:ind w:firstLine="0" w:firstLineChars="0"/>
              <w:rPr>
                <w:rFonts w:ascii="楷体" w:hAnsi="楷体" w:eastAsia="楷体" w:cs="楷体"/>
              </w:rPr>
            </w:pPr>
          </w:p>
        </w:tc>
        <w:tc>
          <w:tcPr>
            <w:tcW w:w="6882" w:type="dxa"/>
            <w:vAlign w:val="center"/>
          </w:tcPr>
          <w:p w14:paraId="5C0FB4F7">
            <w:pPr>
              <w:pStyle w:val="33"/>
              <w:ind w:leftChars="-2" w:hanging="4" w:hangingChars="2"/>
              <w:rPr>
                <w:rFonts w:ascii="楷体" w:hAnsi="楷体" w:eastAsia="楷体" w:cs="楷体"/>
              </w:rPr>
            </w:pPr>
            <w:r>
              <w:rPr>
                <w:rFonts w:hint="eastAsia" w:ascii="楷体" w:hAnsi="楷体" w:eastAsia="楷体" w:cs="楷体"/>
              </w:rPr>
              <w:t>请勿在湿手时拔插仪器电源线，以防止触电。</w:t>
            </w:r>
          </w:p>
        </w:tc>
      </w:tr>
      <w:tr w14:paraId="0FE45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413" w:type="dxa"/>
            <w:vMerge w:val="continue"/>
            <w:vAlign w:val="center"/>
          </w:tcPr>
          <w:p w14:paraId="1145F8B2">
            <w:pPr>
              <w:ind w:firstLine="0" w:firstLineChars="0"/>
              <w:rPr>
                <w:rFonts w:ascii="楷体" w:hAnsi="楷体" w:eastAsia="楷体" w:cs="楷体"/>
              </w:rPr>
            </w:pPr>
          </w:p>
        </w:tc>
        <w:tc>
          <w:tcPr>
            <w:tcW w:w="6882" w:type="dxa"/>
            <w:vAlign w:val="center"/>
          </w:tcPr>
          <w:p w14:paraId="4462730B">
            <w:pPr>
              <w:pStyle w:val="33"/>
              <w:ind w:leftChars="-2" w:hanging="4" w:hangingChars="2"/>
              <w:rPr>
                <w:rFonts w:ascii="楷体" w:hAnsi="楷体" w:eastAsia="楷体" w:cs="楷体"/>
              </w:rPr>
            </w:pPr>
            <w:r>
              <w:rPr>
                <w:rFonts w:hint="eastAsia" w:ascii="楷体" w:hAnsi="楷体" w:eastAsia="楷体" w:cs="楷体"/>
              </w:rPr>
              <w:t>严禁将身体的任何部位放在升降系统下方，防止受伤。</w:t>
            </w:r>
          </w:p>
        </w:tc>
      </w:tr>
      <w:tr w14:paraId="46D5AA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413" w:type="dxa"/>
            <w:vMerge w:val="continue"/>
            <w:vAlign w:val="center"/>
          </w:tcPr>
          <w:p w14:paraId="45FF5493">
            <w:pPr>
              <w:ind w:firstLine="0" w:firstLineChars="0"/>
              <w:rPr>
                <w:rFonts w:ascii="楷体" w:hAnsi="楷体" w:eastAsia="楷体" w:cs="楷体"/>
              </w:rPr>
            </w:pPr>
          </w:p>
        </w:tc>
        <w:tc>
          <w:tcPr>
            <w:tcW w:w="6882" w:type="dxa"/>
            <w:vAlign w:val="center"/>
          </w:tcPr>
          <w:p w14:paraId="6F5C6683">
            <w:pPr>
              <w:pStyle w:val="33"/>
              <w:ind w:leftChars="-2" w:hanging="4" w:hangingChars="2"/>
              <w:rPr>
                <w:rFonts w:ascii="楷体" w:hAnsi="楷体" w:eastAsia="楷体" w:cs="楷体"/>
              </w:rPr>
            </w:pPr>
            <w:r>
              <w:rPr>
                <w:rFonts w:hint="eastAsia" w:ascii="楷体" w:hAnsi="楷体" w:eastAsia="楷体" w:cs="楷体"/>
              </w:rPr>
              <w:t>仪器及设备不具备防水功能，应防止被水淋湿等情况发生；当水或其他液体不慎进入仪器时，请立即关闭仪器，并将电源插头从插座中拔出。</w:t>
            </w:r>
          </w:p>
        </w:tc>
      </w:tr>
      <w:tr w14:paraId="2D339F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413" w:type="dxa"/>
            <w:vMerge w:val="continue"/>
            <w:vAlign w:val="center"/>
          </w:tcPr>
          <w:p w14:paraId="0E0DD8C6">
            <w:pPr>
              <w:ind w:firstLine="0" w:firstLineChars="0"/>
              <w:rPr>
                <w:rFonts w:ascii="楷体" w:hAnsi="楷体" w:eastAsia="楷体" w:cs="楷体"/>
              </w:rPr>
            </w:pPr>
          </w:p>
        </w:tc>
        <w:tc>
          <w:tcPr>
            <w:tcW w:w="6882" w:type="dxa"/>
            <w:vAlign w:val="center"/>
          </w:tcPr>
          <w:p w14:paraId="4441D921">
            <w:pPr>
              <w:pStyle w:val="33"/>
              <w:ind w:leftChars="-2" w:hanging="4" w:hangingChars="2"/>
              <w:rPr>
                <w:rFonts w:ascii="楷体" w:hAnsi="楷体" w:eastAsia="楷体" w:cs="楷体"/>
              </w:rPr>
            </w:pPr>
            <w:r>
              <w:rPr>
                <w:rFonts w:hint="eastAsia" w:ascii="楷体" w:hAnsi="楷体" w:eastAsia="楷体" w:cs="楷体"/>
              </w:rPr>
              <w:t>请勿擅自拆开仪器进行维修或更改其内部结构，以防事故及故障的发生。</w:t>
            </w:r>
          </w:p>
        </w:tc>
      </w:tr>
      <w:tr w14:paraId="51335C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413" w:type="dxa"/>
            <w:vMerge w:val="restart"/>
            <w:vAlign w:val="center"/>
          </w:tcPr>
          <w:p w14:paraId="3079F904">
            <w:pPr>
              <w:ind w:firstLine="0" w:firstLineChars="0"/>
              <w:jc w:val="center"/>
              <w:rPr>
                <w:rFonts w:ascii="楷体" w:hAnsi="楷体" w:eastAsia="楷体" w:cs="楷体"/>
              </w:rPr>
            </w:pPr>
            <w:r>
              <w:rPr>
                <w:rFonts w:hint="eastAsia" w:ascii="楷体" w:hAnsi="楷体" w:eastAsia="楷体" w:cs="楷体"/>
              </w:rPr>
              <w:drawing>
                <wp:inline distT="0" distB="0" distL="0" distR="0">
                  <wp:extent cx="575945" cy="575945"/>
                  <wp:effectExtent l="0" t="0" r="0" b="0"/>
                  <wp:docPr id="12419995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999541" name="图片 1"/>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76000" cy="576000"/>
                          </a:xfrm>
                          <a:prstGeom prst="rect">
                            <a:avLst/>
                          </a:prstGeom>
                          <a:ln>
                            <a:noFill/>
                          </a:ln>
                        </pic:spPr>
                      </pic:pic>
                    </a:graphicData>
                  </a:graphic>
                </wp:inline>
              </w:drawing>
            </w:r>
          </w:p>
        </w:tc>
        <w:tc>
          <w:tcPr>
            <w:tcW w:w="6882" w:type="dxa"/>
            <w:vAlign w:val="center"/>
          </w:tcPr>
          <w:p w14:paraId="5252E54B">
            <w:pPr>
              <w:pStyle w:val="33"/>
              <w:ind w:leftChars="-2" w:hanging="4" w:hangingChars="2"/>
              <w:rPr>
                <w:rFonts w:ascii="楷体" w:hAnsi="楷体" w:eastAsia="楷体" w:cs="楷体"/>
              </w:rPr>
            </w:pPr>
            <w:r>
              <w:rPr>
                <w:rFonts w:hint="eastAsia" w:ascii="楷体" w:hAnsi="楷体" w:eastAsia="楷体" w:cs="楷体"/>
              </w:rPr>
              <w:t>请仔细阅读本手册，在掌握了仪器的各个功能及注意事项后，再进行操作。</w:t>
            </w:r>
          </w:p>
        </w:tc>
      </w:tr>
      <w:tr w14:paraId="5F387A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413" w:type="dxa"/>
            <w:vMerge w:val="continue"/>
            <w:vAlign w:val="center"/>
          </w:tcPr>
          <w:p w14:paraId="3A60C322">
            <w:pPr>
              <w:ind w:firstLine="0" w:firstLineChars="0"/>
              <w:rPr>
                <w:rFonts w:ascii="楷体" w:hAnsi="楷体" w:eastAsia="楷体" w:cs="楷体"/>
              </w:rPr>
            </w:pPr>
          </w:p>
        </w:tc>
        <w:tc>
          <w:tcPr>
            <w:tcW w:w="6882" w:type="dxa"/>
            <w:vAlign w:val="center"/>
          </w:tcPr>
          <w:p w14:paraId="2D2AD4F5">
            <w:pPr>
              <w:pStyle w:val="33"/>
              <w:ind w:leftChars="-2" w:hanging="4" w:hangingChars="2"/>
              <w:rPr>
                <w:rFonts w:ascii="楷体" w:hAnsi="楷体" w:eastAsia="楷体" w:cs="楷体"/>
              </w:rPr>
            </w:pPr>
            <w:r>
              <w:rPr>
                <w:rFonts w:hint="eastAsia" w:ascii="楷体" w:hAnsi="楷体" w:eastAsia="楷体" w:cs="楷体"/>
              </w:rPr>
              <w:t>在仪器使用过程中，如果出现硬件异常情况软件操作故障时，应尽快与厂家技术部门联系，请勿擅自对仪器进行维修、拆装。</w:t>
            </w:r>
          </w:p>
        </w:tc>
      </w:tr>
      <w:tr w14:paraId="1E795B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413" w:type="dxa"/>
            <w:vMerge w:val="continue"/>
            <w:vAlign w:val="center"/>
          </w:tcPr>
          <w:p w14:paraId="14B3A22F">
            <w:pPr>
              <w:ind w:firstLine="0" w:firstLineChars="0"/>
              <w:rPr>
                <w:rFonts w:ascii="楷体" w:hAnsi="楷体" w:eastAsia="楷体" w:cs="楷体"/>
              </w:rPr>
            </w:pPr>
          </w:p>
        </w:tc>
        <w:tc>
          <w:tcPr>
            <w:tcW w:w="6882" w:type="dxa"/>
            <w:vAlign w:val="center"/>
          </w:tcPr>
          <w:p w14:paraId="4A61A164">
            <w:pPr>
              <w:pStyle w:val="33"/>
              <w:ind w:leftChars="-2" w:hanging="4" w:hangingChars="2"/>
              <w:rPr>
                <w:rFonts w:ascii="楷体" w:hAnsi="楷体" w:eastAsia="楷体" w:cs="楷体"/>
              </w:rPr>
            </w:pPr>
            <w:r>
              <w:rPr>
                <w:rFonts w:hint="eastAsia" w:ascii="楷体" w:hAnsi="楷体" w:eastAsia="楷体" w:cs="楷体"/>
              </w:rPr>
              <w:t>当环境过热或整机发烫时，请立即关闭仪器，将仪器移动至适当温度的环境并等待机器冷却，否则可能造成机器不可逆损害。</w:t>
            </w:r>
          </w:p>
        </w:tc>
      </w:tr>
      <w:tr w14:paraId="3CA5DA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413" w:type="dxa"/>
            <w:vMerge w:val="continue"/>
            <w:vAlign w:val="center"/>
          </w:tcPr>
          <w:p w14:paraId="30BD3BAE">
            <w:pPr>
              <w:ind w:firstLine="0" w:firstLineChars="0"/>
              <w:rPr>
                <w:rFonts w:ascii="楷体" w:hAnsi="楷体" w:eastAsia="楷体" w:cs="楷体"/>
              </w:rPr>
            </w:pPr>
          </w:p>
        </w:tc>
        <w:tc>
          <w:tcPr>
            <w:tcW w:w="6882" w:type="dxa"/>
            <w:vAlign w:val="center"/>
          </w:tcPr>
          <w:p w14:paraId="66A75647">
            <w:pPr>
              <w:pStyle w:val="33"/>
              <w:ind w:leftChars="-2" w:hanging="4" w:hangingChars="2"/>
              <w:rPr>
                <w:rFonts w:ascii="楷体" w:hAnsi="楷体" w:eastAsia="楷体" w:cs="楷体"/>
              </w:rPr>
            </w:pPr>
            <w:r>
              <w:rPr>
                <w:rFonts w:hint="eastAsia" w:ascii="楷体" w:hAnsi="楷体" w:eastAsia="楷体" w:cs="楷体"/>
              </w:rPr>
              <w:t>请确保样品管垂直放置且贴合冷阱，升降系统下方无异物阻挡。</w:t>
            </w:r>
          </w:p>
        </w:tc>
      </w:tr>
      <w:tr w14:paraId="06BEE8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413" w:type="dxa"/>
            <w:vMerge w:val="continue"/>
            <w:vAlign w:val="center"/>
          </w:tcPr>
          <w:p w14:paraId="41B69280">
            <w:pPr>
              <w:ind w:firstLine="0" w:firstLineChars="0"/>
              <w:rPr>
                <w:rFonts w:ascii="楷体" w:hAnsi="楷体" w:eastAsia="楷体" w:cs="楷体"/>
              </w:rPr>
            </w:pPr>
          </w:p>
        </w:tc>
        <w:tc>
          <w:tcPr>
            <w:tcW w:w="6882" w:type="dxa"/>
            <w:vAlign w:val="center"/>
          </w:tcPr>
          <w:p w14:paraId="141F103E">
            <w:pPr>
              <w:pStyle w:val="33"/>
              <w:ind w:leftChars="-2" w:hanging="4" w:hangingChars="2"/>
              <w:rPr>
                <w:rFonts w:ascii="楷体" w:hAnsi="楷体" w:eastAsia="楷体" w:cs="楷体"/>
              </w:rPr>
            </w:pPr>
            <w:r>
              <w:rPr>
                <w:rFonts w:hint="eastAsia" w:ascii="楷体" w:hAnsi="楷体" w:eastAsia="楷体" w:cs="楷体"/>
              </w:rPr>
              <w:t>检测与校准时的各项参数选项必须一致，样品量必须一致，否则不保证结果准确性。</w:t>
            </w:r>
          </w:p>
        </w:tc>
      </w:tr>
      <w:tr w14:paraId="72DBBA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413" w:type="dxa"/>
            <w:vMerge w:val="continue"/>
            <w:vAlign w:val="center"/>
          </w:tcPr>
          <w:p w14:paraId="64F9993E">
            <w:pPr>
              <w:ind w:firstLine="0" w:firstLineChars="0"/>
              <w:rPr>
                <w:rFonts w:ascii="楷体" w:hAnsi="楷体" w:eastAsia="楷体" w:cs="楷体"/>
              </w:rPr>
            </w:pPr>
          </w:p>
        </w:tc>
        <w:tc>
          <w:tcPr>
            <w:tcW w:w="6882" w:type="dxa"/>
            <w:vAlign w:val="center"/>
          </w:tcPr>
          <w:p w14:paraId="5678C99F">
            <w:pPr>
              <w:pStyle w:val="33"/>
              <w:ind w:leftChars="-2" w:hanging="4" w:hangingChars="2"/>
              <w:rPr>
                <w:rFonts w:ascii="楷体" w:hAnsi="楷体" w:eastAsia="楷体" w:cs="楷体"/>
              </w:rPr>
            </w:pPr>
            <w:r>
              <w:rPr>
                <w:rFonts w:hint="eastAsia" w:ascii="楷体" w:hAnsi="楷体" w:eastAsia="楷体" w:cs="楷体"/>
              </w:rPr>
              <w:t>本仪器出厂单位为</w:t>
            </w:r>
            <w:r>
              <w:rPr>
                <w:rFonts w:ascii="Calibri" w:hAnsi="Calibri" w:eastAsia="楷体" w:cs="Times New Roman"/>
              </w:rPr>
              <w:t>H</w:t>
            </w:r>
            <w:r>
              <w:rPr>
                <w:rFonts w:ascii="Calibri" w:hAnsi="Calibri" w:eastAsia="楷体" w:cs="Times New Roman"/>
                <w:vertAlign w:val="subscript"/>
              </w:rPr>
              <w:t>2</w:t>
            </w:r>
            <w:r>
              <w:rPr>
                <w:rFonts w:ascii="Calibri" w:hAnsi="Calibri" w:eastAsia="楷体" w:cs="Times New Roman"/>
              </w:rPr>
              <w:t>O溶剂单位，即mOsmol/kg H</w:t>
            </w:r>
            <w:r>
              <w:rPr>
                <w:rFonts w:ascii="Calibri" w:hAnsi="Calibri" w:eastAsia="楷体" w:cs="Times New Roman"/>
                <w:vertAlign w:val="subscript"/>
              </w:rPr>
              <w:t>2</w:t>
            </w:r>
            <w:r>
              <w:rPr>
                <w:rFonts w:ascii="Calibri" w:hAnsi="Calibri" w:eastAsia="楷体" w:cs="Times New Roman"/>
              </w:rPr>
              <w:t>O，不</w:t>
            </w:r>
            <w:r>
              <w:rPr>
                <w:rFonts w:hint="eastAsia" w:ascii="楷体" w:hAnsi="楷体" w:eastAsia="楷体" w:cs="楷体"/>
              </w:rPr>
              <w:t>再显式标出，若需其它溶剂的溶液检测，请联系厂家。部分文本显示因屏幕大小限制可能以缩写形式存在。</w:t>
            </w:r>
          </w:p>
        </w:tc>
      </w:tr>
      <w:tr w14:paraId="7BF45D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413" w:type="dxa"/>
            <w:vMerge w:val="continue"/>
            <w:vAlign w:val="center"/>
          </w:tcPr>
          <w:p w14:paraId="728A822A">
            <w:pPr>
              <w:ind w:firstLine="0" w:firstLineChars="0"/>
              <w:rPr>
                <w:rFonts w:ascii="楷体" w:hAnsi="楷体" w:eastAsia="楷体" w:cs="楷体"/>
              </w:rPr>
            </w:pPr>
          </w:p>
        </w:tc>
        <w:tc>
          <w:tcPr>
            <w:tcW w:w="6882" w:type="dxa"/>
            <w:vAlign w:val="center"/>
          </w:tcPr>
          <w:p w14:paraId="46B07E91">
            <w:pPr>
              <w:pStyle w:val="33"/>
              <w:ind w:leftChars="-2" w:hanging="4" w:hangingChars="2"/>
              <w:rPr>
                <w:rFonts w:ascii="楷体" w:hAnsi="楷体" w:eastAsia="楷体" w:cs="楷体"/>
              </w:rPr>
            </w:pPr>
            <w:r>
              <w:rPr>
                <w:rFonts w:hint="eastAsia" w:ascii="楷体" w:hAnsi="楷体" w:eastAsia="楷体" w:cs="楷体"/>
              </w:rPr>
              <w:t>检测过程中请尽可能保证环境温度稳定，以获取更稳定的结果。</w:t>
            </w:r>
          </w:p>
        </w:tc>
      </w:tr>
      <w:tr w14:paraId="776868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413" w:type="dxa"/>
            <w:vMerge w:val="continue"/>
            <w:vAlign w:val="center"/>
          </w:tcPr>
          <w:p w14:paraId="68B44673">
            <w:pPr>
              <w:ind w:firstLine="0" w:firstLineChars="0"/>
              <w:rPr>
                <w:rFonts w:ascii="楷体" w:hAnsi="楷体" w:eastAsia="楷体" w:cs="楷体"/>
              </w:rPr>
            </w:pPr>
          </w:p>
        </w:tc>
        <w:tc>
          <w:tcPr>
            <w:tcW w:w="6882" w:type="dxa"/>
            <w:vAlign w:val="center"/>
          </w:tcPr>
          <w:p w14:paraId="66FF9E4A">
            <w:pPr>
              <w:pStyle w:val="33"/>
              <w:ind w:leftChars="-2" w:hanging="4" w:hangingChars="2"/>
              <w:rPr>
                <w:rFonts w:ascii="楷体" w:hAnsi="楷体" w:eastAsia="楷体" w:cs="楷体"/>
              </w:rPr>
            </w:pPr>
            <w:r>
              <w:rPr>
                <w:rFonts w:hint="eastAsia" w:ascii="楷体" w:hAnsi="楷体" w:eastAsia="楷体" w:cs="楷体"/>
              </w:rPr>
              <w:t>每次测试前请保证移液枪头及机器探头清洁，关机前在探头放置空取样管，手动降下探头后断电。</w:t>
            </w:r>
          </w:p>
        </w:tc>
      </w:tr>
      <w:tr w14:paraId="4F51B3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413" w:type="dxa"/>
            <w:vMerge w:val="continue"/>
            <w:vAlign w:val="center"/>
          </w:tcPr>
          <w:p w14:paraId="7B6BCB00">
            <w:pPr>
              <w:ind w:firstLine="0" w:firstLineChars="0"/>
              <w:rPr>
                <w:rFonts w:ascii="楷体" w:hAnsi="楷体" w:eastAsia="楷体" w:cs="楷体"/>
              </w:rPr>
            </w:pPr>
          </w:p>
        </w:tc>
        <w:tc>
          <w:tcPr>
            <w:tcW w:w="6882" w:type="dxa"/>
            <w:vAlign w:val="center"/>
          </w:tcPr>
          <w:p w14:paraId="7157C5F1">
            <w:pPr>
              <w:pStyle w:val="33"/>
              <w:ind w:leftChars="-2" w:hanging="4" w:hangingChars="2"/>
              <w:rPr>
                <w:rFonts w:ascii="楷体" w:hAnsi="楷体" w:eastAsia="楷体" w:cs="楷体"/>
              </w:rPr>
            </w:pPr>
            <w:r>
              <w:rPr>
                <w:rFonts w:hint="eastAsia" w:ascii="楷体" w:hAnsi="楷体" w:eastAsia="楷体" w:cs="楷体"/>
              </w:rPr>
              <w:t>非专业人员请勿随意更改仪器参数，仪器参数异常可能会导致检测流程无法完成或结果异常等现象。</w:t>
            </w:r>
          </w:p>
        </w:tc>
      </w:tr>
      <w:tr w14:paraId="63159C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413" w:type="dxa"/>
            <w:vAlign w:val="center"/>
          </w:tcPr>
          <w:p w14:paraId="0C732AD0">
            <w:pPr>
              <w:ind w:firstLine="0" w:firstLineChars="0"/>
              <w:jc w:val="center"/>
              <w:rPr>
                <w:rFonts w:ascii="楷体" w:hAnsi="楷体" w:eastAsia="楷体" w:cs="楷体"/>
              </w:rPr>
            </w:pPr>
            <w:r>
              <w:rPr>
                <w:rFonts w:hint="eastAsia" w:ascii="楷体" w:hAnsi="楷体" w:eastAsia="楷体" w:cs="楷体"/>
              </w:rPr>
              <w:drawing>
                <wp:inline distT="0" distB="0" distL="0" distR="0">
                  <wp:extent cx="575945" cy="575945"/>
                  <wp:effectExtent l="0" t="0" r="0" b="0"/>
                  <wp:docPr id="557026501" name="image.png"/>
                  <wp:cNvGraphicFramePr/>
                  <a:graphic xmlns:a="http://schemas.openxmlformats.org/drawingml/2006/main">
                    <a:graphicData uri="http://schemas.openxmlformats.org/drawingml/2006/picture">
                      <pic:pic xmlns:pic="http://schemas.openxmlformats.org/drawingml/2006/picture">
                        <pic:nvPicPr>
                          <pic:cNvPr id="557026501" name="image.png"/>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76000" cy="576000"/>
                          </a:xfrm>
                          <a:prstGeom prst="rect">
                            <a:avLst/>
                          </a:prstGeom>
                          <a:ln>
                            <a:noFill/>
                          </a:ln>
                        </pic:spPr>
                      </pic:pic>
                    </a:graphicData>
                  </a:graphic>
                </wp:inline>
              </w:drawing>
            </w:r>
          </w:p>
          <w:p w14:paraId="393E13A0">
            <w:pPr>
              <w:ind w:firstLine="0" w:firstLineChars="0"/>
              <w:jc w:val="center"/>
              <w:rPr>
                <w:rFonts w:ascii="楷体" w:hAnsi="楷体" w:eastAsia="楷体" w:cs="楷体"/>
              </w:rPr>
            </w:pPr>
            <w:r>
              <w:rPr>
                <w:rFonts w:hint="eastAsia" w:ascii="楷体" w:hAnsi="楷体" w:eastAsia="楷体" w:cs="楷体"/>
              </w:rPr>
              <w:drawing>
                <wp:inline distT="0" distB="0" distL="0" distR="0">
                  <wp:extent cx="575945" cy="575945"/>
                  <wp:effectExtent l="0" t="0" r="0" b="0"/>
                  <wp:docPr id="214384489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844890" name="图片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76000" cy="576000"/>
                          </a:xfrm>
                          <a:prstGeom prst="rect">
                            <a:avLst/>
                          </a:prstGeom>
                          <a:noFill/>
                          <a:ln>
                            <a:noFill/>
                          </a:ln>
                        </pic:spPr>
                      </pic:pic>
                    </a:graphicData>
                  </a:graphic>
                </wp:inline>
              </w:drawing>
            </w:r>
          </w:p>
          <w:p w14:paraId="1D83C575">
            <w:pPr>
              <w:ind w:firstLine="0" w:firstLineChars="0"/>
              <w:jc w:val="center"/>
              <w:rPr>
                <w:rFonts w:ascii="楷体" w:hAnsi="楷体" w:eastAsia="楷体" w:cs="楷体"/>
              </w:rPr>
            </w:pPr>
            <w:r>
              <w:rPr>
                <w:rFonts w:hint="eastAsia" w:ascii="楷体" w:hAnsi="楷体" w:eastAsia="楷体" w:cs="楷体"/>
              </w:rPr>
              <w:drawing>
                <wp:inline distT="0" distB="0" distL="0" distR="0">
                  <wp:extent cx="575945" cy="575945"/>
                  <wp:effectExtent l="0" t="0" r="0" b="0"/>
                  <wp:docPr id="18339397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939787" name="图片 1"/>
                          <pic:cNvPicPr>
                            <a:picLocks noChangeAspect="1"/>
                          </pic:cNvPicPr>
                        </pic:nvPicPr>
                        <pic:blipFill>
                          <a:blip r:embed="rId19"/>
                          <a:srcRect/>
                          <a:stretch>
                            <a:fillRect/>
                          </a:stretch>
                        </pic:blipFill>
                        <pic:spPr>
                          <a:xfrm>
                            <a:off x="0" y="0"/>
                            <a:ext cx="576000" cy="576000"/>
                          </a:xfrm>
                          <a:prstGeom prst="rect">
                            <a:avLst/>
                          </a:prstGeom>
                          <a:ln>
                            <a:noFill/>
                          </a:ln>
                        </pic:spPr>
                      </pic:pic>
                    </a:graphicData>
                  </a:graphic>
                </wp:inline>
              </w:drawing>
            </w:r>
          </w:p>
        </w:tc>
        <w:tc>
          <w:tcPr>
            <w:tcW w:w="6882" w:type="dxa"/>
            <w:vAlign w:val="center"/>
          </w:tcPr>
          <w:p w14:paraId="633AD54B">
            <w:pPr>
              <w:pStyle w:val="33"/>
              <w:ind w:leftChars="-2" w:hanging="4" w:hangingChars="2"/>
              <w:rPr>
                <w:rFonts w:ascii="楷体" w:hAnsi="楷体" w:eastAsia="楷体" w:cs="楷体"/>
              </w:rPr>
            </w:pPr>
            <w:r>
              <w:rPr>
                <w:rFonts w:hint="eastAsia" w:ascii="楷体" w:hAnsi="楷体" w:eastAsia="楷体" w:cs="楷体"/>
              </w:rPr>
              <w:t>对于可能的检测样品内容，探头在检测完成后会有微量残留，请严格保证对于危险生物、化学品的防护。</w:t>
            </w:r>
          </w:p>
        </w:tc>
      </w:tr>
    </w:tbl>
    <w:p w14:paraId="4F21B6D0">
      <w:pPr>
        <w:ind w:firstLine="0" w:firstLineChars="0"/>
      </w:pPr>
      <w:r>
        <w:br w:type="page"/>
      </w:r>
    </w:p>
    <w:p w14:paraId="5B6F1B02">
      <w:pPr>
        <w:pStyle w:val="2"/>
        <w:tabs>
          <w:tab w:val="left" w:pos="7402"/>
        </w:tabs>
      </w:pPr>
      <w:bookmarkStart w:id="5" w:name="_Toc31494"/>
      <w:bookmarkStart w:id="6" w:name="_Toc8279"/>
      <w:bookmarkStart w:id="7" w:name="_Toc26072"/>
      <w:bookmarkStart w:id="8" w:name="_Toc7523"/>
      <w:bookmarkStart w:id="9" w:name="_Toc209445891"/>
      <w:r>
        <w:rPr>
          <w:rFonts w:hint="eastAsia"/>
        </w:rPr>
        <w:t>概述</w:t>
      </w:r>
      <w:bookmarkEnd w:id="5"/>
      <w:bookmarkEnd w:id="6"/>
      <w:bookmarkEnd w:id="7"/>
      <w:bookmarkEnd w:id="8"/>
      <w:bookmarkEnd w:id="9"/>
    </w:p>
    <w:p w14:paraId="506C0693">
      <w:pPr>
        <w:pStyle w:val="3"/>
        <w:numPr>
          <w:ilvl w:val="1"/>
          <w:numId w:val="0"/>
        </w:numPr>
        <w:spacing w:line="360" w:lineRule="auto"/>
        <w:rPr>
          <w:szCs w:val="30"/>
        </w:rPr>
      </w:pPr>
      <w:bookmarkStart w:id="10" w:name="_Toc24576"/>
      <w:bookmarkStart w:id="11" w:name="_Toc4625"/>
      <w:bookmarkStart w:id="12" w:name="_Toc11372"/>
      <w:bookmarkStart w:id="13" w:name="_Toc27944"/>
      <w:bookmarkStart w:id="14" w:name="_Toc14909"/>
      <w:bookmarkStart w:id="15" w:name="_Toc209445892"/>
      <w:r>
        <w:rPr>
          <w:rFonts w:hint="eastAsia"/>
          <w:szCs w:val="30"/>
        </w:rPr>
        <w:t>2.1仪器简介</w:t>
      </w:r>
      <w:bookmarkEnd w:id="10"/>
      <w:bookmarkEnd w:id="11"/>
      <w:bookmarkEnd w:id="12"/>
      <w:bookmarkEnd w:id="13"/>
      <w:bookmarkEnd w:id="14"/>
      <w:bookmarkEnd w:id="15"/>
    </w:p>
    <w:p w14:paraId="5B450FFD">
      <w:pPr>
        <w:ind w:firstLine="480"/>
        <w:rPr>
          <w:rFonts w:cs="宋体"/>
          <w:color w:val="000000"/>
          <w:szCs w:val="21"/>
        </w:rPr>
      </w:pPr>
      <w:r>
        <w:t>冰点渗透压检测仪基于冰点降低原理，</w:t>
      </w:r>
      <w:r>
        <w:rPr>
          <w:rFonts w:hint="eastAsia"/>
        </w:rPr>
        <w:t>采用先进的半导体制冷技术和高精度温度传感器，对溶液渗透压摩尔浓度快速、精准、可靠的测量。仪器配备高清触控屏，操作界面直观简洁，具备自动测量、结果存储、数据追溯及报告打印等多种实用功能。其测量结果严格符合《中国药典》及相关国际标准的要求，核心部件稳定耐用，确保了仪器在长期使用中的卓越重复性与再现性。本品是药品研发、生产质量控制及生命科学研究的理想工具，展现了国产高端分析仪器的先进水平。</w:t>
      </w:r>
    </w:p>
    <w:p w14:paraId="03834DE8">
      <w:pPr>
        <w:pStyle w:val="3"/>
        <w:numPr>
          <w:ilvl w:val="1"/>
          <w:numId w:val="0"/>
        </w:numPr>
        <w:spacing w:line="360" w:lineRule="auto"/>
        <w:rPr>
          <w:shd w:val="clear" w:color="auto" w:fill="FCFCFC"/>
        </w:rPr>
      </w:pPr>
      <w:bookmarkStart w:id="16" w:name="_Toc23541"/>
      <w:bookmarkStart w:id="17" w:name="_Toc9492"/>
      <w:bookmarkStart w:id="18" w:name="_Toc9986"/>
      <w:bookmarkStart w:id="19" w:name="_Toc4085"/>
      <w:bookmarkStart w:id="20" w:name="_Toc209445893"/>
      <w:bookmarkStart w:id="21" w:name="_Toc18387"/>
      <w:r>
        <w:rPr>
          <w:rFonts w:hint="eastAsia"/>
          <w:shd w:val="clear" w:color="auto" w:fill="FCFCFC"/>
        </w:rPr>
        <w:t>2.2检测原理</w:t>
      </w:r>
      <w:bookmarkEnd w:id="16"/>
      <w:bookmarkEnd w:id="17"/>
      <w:bookmarkEnd w:id="18"/>
      <w:bookmarkEnd w:id="19"/>
      <w:bookmarkEnd w:id="20"/>
      <w:bookmarkEnd w:id="21"/>
    </w:p>
    <w:p w14:paraId="5F506D75">
      <w:pPr>
        <w:ind w:firstLine="480"/>
      </w:pPr>
      <w:r>
        <w:rPr>
          <w:rFonts w:hint="eastAsia"/>
        </w:rPr>
        <w:t>本仪器采用国际通用的冰点下降法进行测量。其原理基于物理化学的依数性定律：溶液的渗透压与它的冰点下降值成正比。纯水的冰点为0℃，当水中溶解有溶质时，其冰点会相应下降。仪器通过高精度传感器测量样品溶液凝固点（冰点）的温度，并与纯水的冰点进行比较，计算出冰点下降值（ΔTf）。该ΔTf值经由仪器内置的算法直接转换为以mOsmol/kg为单位的渗透压摩尔浓度值。整个测量过程由仪器自动完成，结果准确可靠</w:t>
      </w:r>
      <w:r>
        <w:t>。</w:t>
      </w:r>
    </w:p>
    <w:p w14:paraId="2B8419D7">
      <w:pPr>
        <w:pStyle w:val="3"/>
        <w:numPr>
          <w:ilvl w:val="1"/>
          <w:numId w:val="0"/>
        </w:numPr>
        <w:spacing w:line="360" w:lineRule="auto"/>
      </w:pPr>
      <w:bookmarkStart w:id="22" w:name="_Toc29309"/>
      <w:bookmarkStart w:id="23" w:name="_Toc3818"/>
      <w:bookmarkStart w:id="24" w:name="_Toc209445894"/>
      <w:bookmarkStart w:id="25" w:name="_Toc19933"/>
      <w:bookmarkStart w:id="26" w:name="_Toc2178"/>
      <w:bookmarkStart w:id="27" w:name="_Toc11674"/>
      <w:r>
        <w:rPr>
          <w:rFonts w:hint="eastAsia"/>
        </w:rPr>
        <w:t>2.3适用标准</w:t>
      </w:r>
      <w:bookmarkEnd w:id="22"/>
      <w:bookmarkEnd w:id="23"/>
      <w:bookmarkEnd w:id="24"/>
      <w:bookmarkEnd w:id="25"/>
      <w:bookmarkEnd w:id="26"/>
      <w:bookmarkEnd w:id="27"/>
    </w:p>
    <w:p w14:paraId="05E01C02">
      <w:pPr>
        <w:ind w:firstLine="480"/>
      </w:pPr>
      <w:r>
        <w:t>JJ</w:t>
      </w:r>
      <w:r>
        <w:rPr>
          <w:rFonts w:hint="eastAsia"/>
        </w:rPr>
        <w:t>G</w:t>
      </w:r>
      <w:r>
        <w:t xml:space="preserve"> 1089</w:t>
      </w:r>
      <w:r>
        <w:rPr>
          <w:rFonts w:hint="eastAsia"/>
        </w:rPr>
        <w:t>-</w:t>
      </w:r>
      <w:r>
        <w:t>2013</w:t>
      </w:r>
      <w:r>
        <w:rPr>
          <w:rFonts w:hint="eastAsia"/>
        </w:rPr>
        <w:t>《渗透压摩尔浓度测定仪》。</w:t>
      </w:r>
    </w:p>
    <w:p w14:paraId="019F3679">
      <w:pPr>
        <w:ind w:firstLine="480"/>
      </w:pPr>
      <w:r>
        <w:rPr>
          <w:rFonts w:hint="eastAsia"/>
        </w:rPr>
        <w:t>中华人民共和国药典：2025版。</w:t>
      </w:r>
    </w:p>
    <w:p w14:paraId="53F966D8">
      <w:pPr>
        <w:pStyle w:val="3"/>
        <w:numPr>
          <w:ilvl w:val="1"/>
          <w:numId w:val="0"/>
        </w:numPr>
        <w:spacing w:line="360" w:lineRule="auto"/>
      </w:pPr>
      <w:bookmarkStart w:id="28" w:name="_Toc13225"/>
      <w:bookmarkStart w:id="29" w:name="_Toc19273"/>
      <w:bookmarkStart w:id="30" w:name="_Toc17003"/>
      <w:bookmarkStart w:id="31" w:name="_Toc209445895"/>
      <w:bookmarkStart w:id="32" w:name="_Toc3752"/>
      <w:bookmarkStart w:id="33" w:name="_Toc9466"/>
      <w:r>
        <w:rPr>
          <w:rFonts w:hint="eastAsia"/>
        </w:rPr>
        <w:t>2.4应用范围</w:t>
      </w:r>
      <w:bookmarkEnd w:id="28"/>
      <w:bookmarkEnd w:id="29"/>
      <w:bookmarkEnd w:id="30"/>
      <w:bookmarkEnd w:id="31"/>
      <w:bookmarkEnd w:id="32"/>
      <w:bookmarkEnd w:id="33"/>
    </w:p>
    <w:p w14:paraId="21EB50BA">
      <w:pPr>
        <w:ind w:firstLine="480"/>
      </w:pPr>
      <w:r>
        <w:rPr>
          <w:rFonts w:hint="eastAsia"/>
        </w:rPr>
        <w:t>本仪器广泛应用于需要精确测量液体渗透压摩尔浓度的各个领域。在制药行业，它是注射液、眼用制剂、滴鼻剂、血液透析液等药品关键质量属性（CQA）检测的必备设备，确保药品与生物体液的渗透压一致，保障用药安全。在生物技术领域，可用于细胞培养液、培养基、血清、疫苗、蛋白质制剂等的渗透压监控，为细胞生长提供最佳环境。此外，在临床诊断中，可用于尿液、血液等体液的渗透压分析；在食品饮料行业，可用于运动饮料、果汁等产品的品质控制；在化妆品行业，可用于高端护肤用品的配方研发与质控。其宽泛的样品适用性使其成为多行业实验室的重要分析工具。</w:t>
      </w:r>
    </w:p>
    <w:p w14:paraId="5B84AFDC">
      <w:pPr>
        <w:pStyle w:val="3"/>
        <w:numPr>
          <w:ilvl w:val="255"/>
          <w:numId w:val="0"/>
        </w:numPr>
        <w:spacing w:line="360" w:lineRule="auto"/>
        <w:rPr>
          <w:rFonts w:cs="黑体"/>
          <w:szCs w:val="30"/>
        </w:rPr>
      </w:pPr>
      <w:bookmarkStart w:id="34" w:name="_Toc29564"/>
      <w:bookmarkStart w:id="35" w:name="_Toc7053"/>
      <w:bookmarkStart w:id="36" w:name="_Toc13806"/>
      <w:bookmarkStart w:id="37" w:name="_Toc209445896"/>
      <w:bookmarkStart w:id="38" w:name="_Toc14320"/>
      <w:bookmarkStart w:id="39" w:name="_Toc6431"/>
      <w:r>
        <w:rPr>
          <w:rFonts w:hint="eastAsia" w:cs="黑体"/>
          <w:szCs w:val="30"/>
        </w:rPr>
        <w:t>2.5仪器特点</w:t>
      </w:r>
      <w:bookmarkEnd w:id="34"/>
      <w:bookmarkEnd w:id="35"/>
      <w:bookmarkEnd w:id="36"/>
      <w:bookmarkEnd w:id="37"/>
      <w:bookmarkEnd w:id="38"/>
    </w:p>
    <w:bookmarkEnd w:id="39"/>
    <w:p w14:paraId="0C5B5EEC">
      <w:pPr>
        <w:pStyle w:val="33"/>
        <w:numPr>
          <w:ilvl w:val="0"/>
          <w:numId w:val="4"/>
        </w:numPr>
        <w:ind w:firstLine="480" w:firstLineChars="200"/>
      </w:pPr>
      <w:bookmarkStart w:id="40" w:name="_Toc15937"/>
      <w:r>
        <w:rPr>
          <w:rFonts w:hint="eastAsia"/>
        </w:rPr>
        <w:t>高精度测量：采用先进的热敏电阻技术，能够准确捕捉微小的温度变化，</w:t>
      </w:r>
      <w:r>
        <w:t>高精度样品探针</w:t>
      </w:r>
      <w:r>
        <w:rPr>
          <w:rFonts w:hint="eastAsia"/>
        </w:rPr>
        <w:t>及多位置温度监测</w:t>
      </w:r>
      <w:r>
        <w:t>精确控制超冷度</w:t>
      </w:r>
      <w:r>
        <w:rPr>
          <w:rFonts w:hint="eastAsia"/>
        </w:rPr>
        <w:t>、</w:t>
      </w:r>
      <w:r>
        <w:t>冷冻过程及样品测量，测量结果准确</w:t>
      </w:r>
      <w:r>
        <w:rPr>
          <w:rFonts w:hint="eastAsia"/>
        </w:rPr>
        <w:t>。</w:t>
      </w:r>
    </w:p>
    <w:p w14:paraId="2855289A">
      <w:pPr>
        <w:pStyle w:val="33"/>
        <w:numPr>
          <w:ilvl w:val="0"/>
          <w:numId w:val="4"/>
        </w:numPr>
        <w:ind w:firstLine="480" w:firstLineChars="200"/>
      </w:pPr>
      <w:r>
        <w:rPr>
          <w:rFonts w:hint="eastAsia"/>
        </w:rPr>
        <w:t>多功能性：支持多种溶液的测定，适用于临床实验室、普通内科、泌尿科、肾脏病科、儿科、妇科、血液过滤、血液透析、药房、重症监护室（ICU）、IVF、兽医学、法医学、植物学、生理学、科学研究和工业领域、生物技术领域、电子显微应用领域、制药业等多个领域，满足不同研究需求。</w:t>
      </w:r>
    </w:p>
    <w:p w14:paraId="66035D81">
      <w:pPr>
        <w:pStyle w:val="33"/>
        <w:numPr>
          <w:ilvl w:val="0"/>
          <w:numId w:val="4"/>
        </w:numPr>
        <w:ind w:firstLine="480" w:firstLineChars="200"/>
      </w:pPr>
      <w:r>
        <w:rPr>
          <w:rFonts w:hint="eastAsia"/>
        </w:rPr>
        <w:t>便于维护：结构设计合理，易于清洁和维护，降低了长期使用中的操作成本。</w:t>
      </w:r>
      <w:r>
        <w:t>探针便于擦拭，最大程度上减少因样品遗留带来的交叉污染，提高了测量</w:t>
      </w:r>
      <w:r>
        <w:rPr>
          <w:rFonts w:hint="eastAsia"/>
        </w:rPr>
        <w:t>的准确度</w:t>
      </w:r>
      <w:r>
        <w:t>。</w:t>
      </w:r>
    </w:p>
    <w:p w14:paraId="2A271B98">
      <w:pPr>
        <w:pStyle w:val="33"/>
        <w:numPr>
          <w:ilvl w:val="0"/>
          <w:numId w:val="4"/>
        </w:numPr>
        <w:ind w:firstLine="480" w:firstLineChars="200"/>
      </w:pPr>
      <w:r>
        <w:t>快速响应：精确模式下样品测试时间最快约为</w:t>
      </w:r>
      <w:r>
        <w:rPr>
          <w:rFonts w:hint="eastAsia"/>
        </w:rPr>
        <w:t>7</w:t>
      </w:r>
      <w:r>
        <w:t>0秒，适合高通量样品处理。快速模式可提供更高的检测速度，检测准确。</w:t>
      </w:r>
    </w:p>
    <w:p w14:paraId="395A681E">
      <w:pPr>
        <w:pStyle w:val="33"/>
        <w:numPr>
          <w:ilvl w:val="0"/>
          <w:numId w:val="4"/>
        </w:numPr>
        <w:ind w:firstLine="480" w:firstLineChars="200"/>
      </w:pPr>
      <w:r>
        <w:t>自助校准：用户可根据需求</w:t>
      </w:r>
      <w:r>
        <w:rPr>
          <w:rFonts w:hint="eastAsia"/>
        </w:rPr>
        <w:t>自主选择校准点进行</w:t>
      </w:r>
      <w:r>
        <w:t>校准，无需送检实验室。</w:t>
      </w:r>
    </w:p>
    <w:p w14:paraId="5C590ED4">
      <w:pPr>
        <w:pStyle w:val="33"/>
        <w:numPr>
          <w:ilvl w:val="0"/>
          <w:numId w:val="4"/>
        </w:numPr>
        <w:ind w:firstLine="480" w:firstLineChars="200"/>
      </w:pPr>
      <w:r>
        <w:t>数据管理：</w:t>
      </w:r>
    </w:p>
    <w:p w14:paraId="5F9AC33D">
      <w:pPr>
        <w:pStyle w:val="33"/>
        <w:numPr>
          <w:ilvl w:val="255"/>
          <w:numId w:val="0"/>
        </w:numPr>
        <w:ind w:left="480" w:leftChars="200" w:firstLine="480" w:firstLineChars="200"/>
      </w:pPr>
      <w:r>
        <w:rPr>
          <w:rFonts w:hint="eastAsia"/>
        </w:rPr>
        <w:t>①</w:t>
      </w:r>
      <w:r>
        <w:t>配备</w:t>
      </w:r>
      <w:r>
        <w:rPr>
          <w:rFonts w:hint="eastAsia"/>
        </w:rPr>
        <w:t>机载热敏</w:t>
      </w:r>
      <w:r>
        <w:t>打印机和USB</w:t>
      </w:r>
      <w:r>
        <w:rPr>
          <w:rFonts w:hint="eastAsia"/>
        </w:rPr>
        <w:t>、网络等</w:t>
      </w:r>
      <w:r>
        <w:t>通信端口</w:t>
      </w:r>
      <w:r>
        <w:rPr>
          <w:rFonts w:hint="eastAsia"/>
        </w:rPr>
        <w:t>，可实现</w:t>
      </w:r>
      <w:r>
        <w:t>数据导出/上传</w:t>
      </w:r>
      <w:r>
        <w:rPr>
          <w:rFonts w:hint="eastAsia"/>
        </w:rPr>
        <w:t>功能。</w:t>
      </w:r>
    </w:p>
    <w:p w14:paraId="4F40EE66">
      <w:pPr>
        <w:pStyle w:val="33"/>
        <w:numPr>
          <w:ilvl w:val="255"/>
          <w:numId w:val="0"/>
        </w:numPr>
        <w:ind w:left="480" w:leftChars="200" w:firstLine="480" w:firstLineChars="200"/>
      </w:pPr>
      <w:r>
        <w:rPr>
          <w:rFonts w:hint="eastAsia"/>
        </w:rPr>
        <w:t>②</w:t>
      </w:r>
      <w:r>
        <w:t>支持条形码、二维码扫描</w:t>
      </w:r>
      <w:r>
        <w:rPr>
          <w:rFonts w:hint="eastAsia"/>
        </w:rPr>
        <w:t>及NFC读写</w:t>
      </w:r>
      <w:r>
        <w:t>，可设置的自动化上传、打印、保存，便于数据追踪和管理</w:t>
      </w:r>
      <w:r>
        <w:rPr>
          <w:rFonts w:hint="eastAsia"/>
        </w:rPr>
        <w:t>。</w:t>
      </w:r>
    </w:p>
    <w:p w14:paraId="0906A6D6">
      <w:pPr>
        <w:pStyle w:val="33"/>
        <w:numPr>
          <w:ilvl w:val="255"/>
          <w:numId w:val="0"/>
        </w:numPr>
        <w:ind w:left="480" w:leftChars="200" w:firstLine="480" w:firstLineChars="200"/>
      </w:pPr>
      <w:r>
        <w:rPr>
          <w:rFonts w:hint="eastAsia"/>
        </w:rPr>
        <w:t>③可定制的大容量存储器。仪器默认不限制检测数据记录、</w:t>
      </w:r>
      <w:r>
        <w:t>200000</w:t>
      </w:r>
      <w:r>
        <w:rPr>
          <w:rFonts w:hint="eastAsia"/>
        </w:rPr>
        <w:t>条检测数据曲线、3</w:t>
      </w:r>
      <w:r>
        <w:rPr>
          <w:rFonts w:hint="eastAsia"/>
          <w:lang w:eastAsia="zh"/>
          <w:woUserID w:val="1"/>
        </w:rPr>
        <w:t>6</w:t>
      </w:r>
      <w:bookmarkStart w:id="278" w:name="_GoBack"/>
      <w:bookmarkEnd w:id="278"/>
      <w:r>
        <w:rPr>
          <w:rFonts w:hint="eastAsia"/>
        </w:rPr>
        <w:t>0天审计日志（审计功能型号仪器）。如有需要，可定制更大容量存储</w:t>
      </w:r>
      <w:r>
        <w:t>。</w:t>
      </w:r>
    </w:p>
    <w:p w14:paraId="5F3B02CF">
      <w:pPr>
        <w:pStyle w:val="33"/>
        <w:numPr>
          <w:ilvl w:val="0"/>
          <w:numId w:val="4"/>
        </w:numPr>
        <w:ind w:firstLine="480" w:firstLineChars="200"/>
      </w:pPr>
      <w:r>
        <w:t>用户友好：支持多语言切换，</w:t>
      </w:r>
      <w:r>
        <w:rPr>
          <w:rFonts w:hint="eastAsia"/>
        </w:rPr>
        <w:t>多级用户权限管理，状态指示直观</w:t>
      </w:r>
      <w:r>
        <w:t>，操作简便。</w:t>
      </w:r>
    </w:p>
    <w:p w14:paraId="75E79956">
      <w:pPr>
        <w:pStyle w:val="33"/>
        <w:numPr>
          <w:ilvl w:val="0"/>
          <w:numId w:val="4"/>
        </w:numPr>
        <w:ind w:firstLine="480" w:firstLineChars="200"/>
      </w:pPr>
      <w:r>
        <w:t>其它特性：新型制冷系统</w:t>
      </w:r>
      <w:r>
        <w:rPr>
          <w:rFonts w:hint="eastAsia"/>
        </w:rPr>
        <w:t>，降温速度快，控制精度高，质量轻</w:t>
      </w:r>
      <w:r>
        <w:t>。</w:t>
      </w:r>
    </w:p>
    <w:p w14:paraId="50F265C9">
      <w:pPr>
        <w:pStyle w:val="3"/>
        <w:numPr>
          <w:ilvl w:val="1"/>
          <w:numId w:val="0"/>
        </w:numPr>
        <w:spacing w:line="360" w:lineRule="auto"/>
      </w:pPr>
      <w:bookmarkStart w:id="41" w:name="_Toc7634"/>
      <w:bookmarkStart w:id="42" w:name="_Toc2000"/>
      <w:bookmarkStart w:id="43" w:name="_Toc18266"/>
      <w:bookmarkStart w:id="44" w:name="_Toc9725"/>
      <w:bookmarkStart w:id="45" w:name="_Toc209445897"/>
      <w:r>
        <w:rPr>
          <w:rFonts w:hint="eastAsia"/>
        </w:rPr>
        <w:t>2.6仪器参数</w:t>
      </w:r>
      <w:bookmarkEnd w:id="40"/>
      <w:bookmarkEnd w:id="41"/>
      <w:bookmarkEnd w:id="42"/>
      <w:bookmarkEnd w:id="43"/>
      <w:bookmarkEnd w:id="44"/>
      <w:bookmarkEnd w:id="45"/>
    </w:p>
    <w:p w14:paraId="7E37BF6F">
      <w:pPr>
        <w:numPr>
          <w:ilvl w:val="0"/>
          <w:numId w:val="5"/>
        </w:numPr>
        <w:ind w:firstLine="480"/>
        <w:rPr>
          <w:rFonts w:cs="Times New Roman"/>
        </w:rPr>
      </w:pPr>
      <w:r>
        <w:rPr>
          <w:rFonts w:cs="Times New Roman"/>
        </w:rPr>
        <w:t>检测速度：50个样品/小时（最快）</w:t>
      </w:r>
    </w:p>
    <w:p w14:paraId="3BB80959">
      <w:pPr>
        <w:numPr>
          <w:ilvl w:val="0"/>
          <w:numId w:val="5"/>
        </w:numPr>
        <w:ind w:firstLine="480"/>
        <w:rPr>
          <w:rFonts w:cs="Times New Roman"/>
        </w:rPr>
      </w:pPr>
      <w:r>
        <w:rPr>
          <w:rFonts w:cs="Times New Roman"/>
        </w:rPr>
        <w:t>测量范围：0至3000 mOsm</w:t>
      </w:r>
      <w:r>
        <w:rPr>
          <w:rFonts w:hint="eastAsia" w:cs="Times New Roman"/>
        </w:rPr>
        <w:t>o</w:t>
      </w:r>
      <w:r>
        <w:rPr>
          <w:rFonts w:cs="Times New Roman"/>
        </w:rPr>
        <w:t>l/kg</w:t>
      </w:r>
    </w:p>
    <w:p w14:paraId="1E4B7745">
      <w:pPr>
        <w:numPr>
          <w:ilvl w:val="0"/>
          <w:numId w:val="5"/>
        </w:numPr>
        <w:ind w:firstLine="480"/>
        <w:rPr>
          <w:rFonts w:cs="Times New Roman"/>
        </w:rPr>
      </w:pPr>
      <w:r>
        <w:rPr>
          <w:rFonts w:cs="Times New Roman"/>
        </w:rPr>
        <w:t>检样量</w:t>
      </w:r>
      <w:r>
        <w:rPr>
          <w:rFonts w:hint="eastAsia" w:cs="Times New Roman"/>
        </w:rPr>
        <w:t>：</w:t>
      </w:r>
      <w:r>
        <w:rPr>
          <w:rFonts w:cs="Times New Roman"/>
        </w:rPr>
        <w:t>50至100 uL</w:t>
      </w:r>
    </w:p>
    <w:p w14:paraId="502B6709">
      <w:pPr>
        <w:numPr>
          <w:ilvl w:val="0"/>
          <w:numId w:val="5"/>
        </w:numPr>
        <w:ind w:firstLine="480"/>
        <w:rPr>
          <w:rFonts w:cs="Times New Roman"/>
        </w:rPr>
      </w:pPr>
      <w:r>
        <w:rPr>
          <w:rFonts w:cs="Times New Roman"/>
        </w:rPr>
        <w:t>分辨率</w:t>
      </w:r>
      <w:r>
        <w:rPr>
          <w:rFonts w:hint="eastAsia" w:cs="Times New Roman"/>
        </w:rPr>
        <w:t>：</w:t>
      </w:r>
      <w:r>
        <w:rPr>
          <w:rFonts w:cs="Times New Roman"/>
        </w:rPr>
        <w:t>0.005 mOsmol/kg</w:t>
      </w:r>
    </w:p>
    <w:p w14:paraId="2C1C9D5C">
      <w:pPr>
        <w:pStyle w:val="33"/>
        <w:numPr>
          <w:ilvl w:val="0"/>
          <w:numId w:val="5"/>
        </w:numPr>
        <w:ind w:firstLine="480" w:firstLineChars="200"/>
        <w:rPr>
          <w:rFonts w:cs="Times New Roman"/>
        </w:rPr>
      </w:pPr>
      <w:r>
        <w:rPr>
          <w:rFonts w:cs="Times New Roman"/>
        </w:rPr>
        <w:t>线性误差</w:t>
      </w:r>
      <w:r>
        <w:rPr>
          <w:rFonts w:hint="eastAsia" w:cs="Times New Roman"/>
        </w:rPr>
        <w:t>：</w:t>
      </w:r>
    </w:p>
    <w:p w14:paraId="60CDAB23">
      <w:pPr>
        <w:pStyle w:val="33"/>
        <w:numPr>
          <w:ilvl w:val="255"/>
          <w:numId w:val="0"/>
        </w:numPr>
        <w:ind w:firstLine="960" w:firstLineChars="400"/>
        <w:rPr>
          <w:rFonts w:cs="Times New Roman"/>
        </w:rPr>
      </w:pPr>
      <w:r>
        <w:rPr>
          <w:rFonts w:hint="eastAsia" w:cs="Times New Roman"/>
        </w:rPr>
        <w:t xml:space="preserve">不超过 </w:t>
      </w:r>
      <w:r>
        <w:rPr>
          <w:rFonts w:cs="Times New Roman"/>
        </w:rPr>
        <w:t>± 6 mOsmol/kg</w:t>
      </w:r>
      <w:r>
        <w:rPr>
          <w:rFonts w:hint="eastAsia" w:cs="Times New Roman"/>
        </w:rPr>
        <w:t>（</w:t>
      </w:r>
      <w:r>
        <w:rPr>
          <w:rFonts w:cs="Times New Roman"/>
        </w:rPr>
        <w:t>≤ 400 mOsmol</w:t>
      </w:r>
      <w:r>
        <w:rPr>
          <w:rFonts w:hint="eastAsia" w:cs="Times New Roman"/>
        </w:rPr>
        <w:t>y/</w:t>
      </w:r>
      <w:r>
        <w:rPr>
          <w:rFonts w:cs="Times New Roman"/>
        </w:rPr>
        <w:t>kg</w:t>
      </w:r>
      <w:r>
        <w:rPr>
          <w:rFonts w:hint="eastAsia" w:cs="Times New Roman"/>
        </w:rPr>
        <w:t>）</w:t>
      </w:r>
    </w:p>
    <w:p w14:paraId="4D2B39F3">
      <w:pPr>
        <w:pStyle w:val="33"/>
        <w:numPr>
          <w:ilvl w:val="255"/>
          <w:numId w:val="0"/>
        </w:numPr>
        <w:ind w:firstLine="960" w:firstLineChars="400"/>
        <w:rPr>
          <w:rFonts w:cs="Times New Roman"/>
        </w:rPr>
      </w:pPr>
      <w:r>
        <w:rPr>
          <w:rFonts w:hint="eastAsia" w:cs="Times New Roman"/>
        </w:rPr>
        <w:t xml:space="preserve">不超过 </w:t>
      </w:r>
      <w:r>
        <w:rPr>
          <w:rFonts w:cs="Times New Roman"/>
        </w:rPr>
        <w:t>± 1.5</w:t>
      </w:r>
      <w:r>
        <w:rPr>
          <w:rFonts w:hint="eastAsia" w:cs="Times New Roman"/>
        </w:rPr>
        <w:t>%       （</w:t>
      </w:r>
      <w:r>
        <w:rPr>
          <w:rFonts w:cs="Times New Roman"/>
        </w:rPr>
        <w:t>&gt; 400 mOsmol/kg</w:t>
      </w:r>
      <w:r>
        <w:rPr>
          <w:rFonts w:hint="eastAsia" w:cs="Times New Roman"/>
        </w:rPr>
        <w:t>）</w:t>
      </w:r>
    </w:p>
    <w:p w14:paraId="0E5B101F">
      <w:pPr>
        <w:pStyle w:val="33"/>
        <w:numPr>
          <w:ilvl w:val="0"/>
          <w:numId w:val="5"/>
        </w:numPr>
        <w:ind w:firstLine="480" w:firstLineChars="200"/>
        <w:rPr>
          <w:rFonts w:cs="Times New Roman"/>
        </w:rPr>
      </w:pPr>
      <w:r>
        <w:rPr>
          <w:rFonts w:cs="Times New Roman"/>
        </w:rPr>
        <w:t>重复性</w:t>
      </w:r>
      <w:r>
        <w:rPr>
          <w:rFonts w:hint="eastAsia" w:cs="Times New Roman"/>
        </w:rPr>
        <w:t>：</w:t>
      </w:r>
    </w:p>
    <w:p w14:paraId="56863DDE">
      <w:pPr>
        <w:pStyle w:val="33"/>
        <w:numPr>
          <w:ilvl w:val="255"/>
          <w:numId w:val="0"/>
        </w:numPr>
        <w:ind w:firstLine="960" w:firstLineChars="400"/>
        <w:rPr>
          <w:rFonts w:cs="Times New Roman"/>
        </w:rPr>
      </w:pPr>
      <w:r>
        <w:rPr>
          <w:rFonts w:cs="Times New Roman"/>
        </w:rPr>
        <w:t>≤ 2 mOsmol/kg</w:t>
      </w:r>
      <w:r>
        <w:rPr>
          <w:rFonts w:hint="eastAsia" w:cs="Times New Roman"/>
        </w:rPr>
        <w:t xml:space="preserve"> （</w:t>
      </w:r>
      <w:r>
        <w:rPr>
          <w:rFonts w:cs="Times New Roman"/>
        </w:rPr>
        <w:t>≤ 400 mOsmol/kg</w:t>
      </w:r>
      <w:r>
        <w:rPr>
          <w:rFonts w:hint="eastAsia" w:cs="Times New Roman"/>
        </w:rPr>
        <w:t>）</w:t>
      </w:r>
    </w:p>
    <w:p w14:paraId="770047DC">
      <w:pPr>
        <w:pStyle w:val="33"/>
        <w:numPr>
          <w:ilvl w:val="255"/>
          <w:numId w:val="0"/>
        </w:numPr>
        <w:ind w:firstLine="960" w:firstLineChars="400"/>
        <w:rPr>
          <w:rFonts w:cs="Times New Roman"/>
        </w:rPr>
      </w:pPr>
      <w:r>
        <w:rPr>
          <w:rFonts w:cs="Times New Roman"/>
        </w:rPr>
        <w:t>CV ≤ 0.75</w:t>
      </w:r>
      <w:r>
        <w:rPr>
          <w:rFonts w:hint="eastAsia" w:cs="Times New Roman"/>
        </w:rPr>
        <w:t xml:space="preserve"> %</w:t>
      </w:r>
      <w:r>
        <w:rPr>
          <w:rFonts w:hint="eastAsia"/>
        </w:rPr>
        <w:t xml:space="preserve">   （</w:t>
      </w:r>
      <w:r>
        <w:rPr>
          <w:rFonts w:cs="Times New Roman"/>
        </w:rPr>
        <w:t>&gt; 400 mOsmol/kg</w:t>
      </w:r>
      <w:r>
        <w:rPr>
          <w:rFonts w:hint="eastAsia" w:cs="Times New Roman"/>
        </w:rPr>
        <w:t>）</w:t>
      </w:r>
    </w:p>
    <w:p w14:paraId="60D1B76F">
      <w:pPr>
        <w:numPr>
          <w:ilvl w:val="0"/>
          <w:numId w:val="5"/>
        </w:numPr>
        <w:ind w:firstLine="480"/>
        <w:rPr>
          <w:rFonts w:cs="Times New Roman"/>
        </w:rPr>
      </w:pPr>
      <w:r>
        <w:rPr>
          <w:rFonts w:cs="Times New Roman"/>
        </w:rPr>
        <w:t>稳定性</w:t>
      </w:r>
      <w:r>
        <w:rPr>
          <w:rFonts w:hint="eastAsia" w:cs="Times New Roman"/>
        </w:rPr>
        <w:t>：</w:t>
      </w:r>
      <w:r>
        <w:rPr>
          <w:rFonts w:cs="Times New Roman"/>
        </w:rPr>
        <w:t>≤ 2 mOsmol/kg（300 mOsmol/kg）</w:t>
      </w:r>
    </w:p>
    <w:p w14:paraId="6877088B">
      <w:pPr>
        <w:numPr>
          <w:ilvl w:val="0"/>
          <w:numId w:val="5"/>
        </w:numPr>
        <w:ind w:firstLine="480"/>
        <w:rPr>
          <w:rFonts w:cs="Times New Roman"/>
        </w:rPr>
      </w:pPr>
      <w:r>
        <w:rPr>
          <w:rFonts w:cs="Times New Roman"/>
        </w:rPr>
        <w:t>降温时间</w:t>
      </w:r>
      <w:r>
        <w:rPr>
          <w:rFonts w:hint="eastAsia" w:cs="Times New Roman"/>
        </w:rPr>
        <w:t>：</w:t>
      </w:r>
      <w:r>
        <w:rPr>
          <w:rFonts w:cs="Times New Roman"/>
        </w:rPr>
        <w:t>5分钟</w:t>
      </w:r>
    </w:p>
    <w:p w14:paraId="398FB9ED">
      <w:pPr>
        <w:pStyle w:val="33"/>
        <w:numPr>
          <w:ilvl w:val="0"/>
          <w:numId w:val="5"/>
        </w:numPr>
        <w:ind w:firstLine="480" w:firstLineChars="200"/>
        <w:rPr>
          <w:rFonts w:cs="Times New Roman"/>
        </w:rPr>
      </w:pPr>
      <w:r>
        <w:rPr>
          <w:rFonts w:cs="Times New Roman"/>
        </w:rPr>
        <w:t>使用环境条件</w:t>
      </w:r>
      <w:r>
        <w:rPr>
          <w:rFonts w:hint="eastAsia" w:cs="Times New Roman"/>
        </w:rPr>
        <w:t>：</w:t>
      </w:r>
    </w:p>
    <w:p w14:paraId="59DC957C">
      <w:pPr>
        <w:pStyle w:val="33"/>
        <w:numPr>
          <w:ilvl w:val="255"/>
          <w:numId w:val="0"/>
        </w:numPr>
        <w:ind w:firstLine="960" w:firstLineChars="400"/>
        <w:rPr>
          <w:rFonts w:cs="Times New Roman"/>
        </w:rPr>
      </w:pPr>
      <w:r>
        <w:rPr>
          <w:rFonts w:cs="Times New Roman"/>
        </w:rPr>
        <w:t xml:space="preserve">环境温度：5 ℃至35 ℃ </w:t>
      </w:r>
    </w:p>
    <w:p w14:paraId="7E5F8E75">
      <w:pPr>
        <w:pStyle w:val="33"/>
        <w:numPr>
          <w:ilvl w:val="255"/>
          <w:numId w:val="0"/>
        </w:numPr>
        <w:ind w:firstLine="960" w:firstLineChars="400"/>
        <w:rPr>
          <w:rFonts w:cs="Times New Roman"/>
        </w:rPr>
      </w:pPr>
      <w:r>
        <w:rPr>
          <w:rFonts w:cs="Times New Roman"/>
        </w:rPr>
        <w:t>环境湿度：5至80 %RH（无凝露）</w:t>
      </w:r>
    </w:p>
    <w:p w14:paraId="32E92B98">
      <w:pPr>
        <w:pStyle w:val="33"/>
        <w:numPr>
          <w:ilvl w:val="255"/>
          <w:numId w:val="0"/>
        </w:numPr>
        <w:ind w:firstLine="960" w:firstLineChars="400"/>
        <w:rPr>
          <w:rFonts w:cs="Times New Roman"/>
        </w:rPr>
      </w:pPr>
      <w:r>
        <w:rPr>
          <w:rFonts w:cs="Times New Roman"/>
        </w:rPr>
        <w:t>海拔高度：&lt; 2000 m；</w:t>
      </w:r>
    </w:p>
    <w:p w14:paraId="363A4142">
      <w:pPr>
        <w:pStyle w:val="33"/>
        <w:numPr>
          <w:ilvl w:val="0"/>
          <w:numId w:val="5"/>
        </w:numPr>
        <w:ind w:firstLine="480" w:firstLineChars="200"/>
        <w:rPr>
          <w:rFonts w:cs="Times New Roman"/>
        </w:rPr>
      </w:pPr>
      <w:r>
        <w:rPr>
          <w:rFonts w:cs="Times New Roman"/>
        </w:rPr>
        <w:t>存储环境</w:t>
      </w:r>
      <w:r>
        <w:rPr>
          <w:rFonts w:hint="eastAsia" w:cs="Times New Roman"/>
        </w:rPr>
        <w:t>：</w:t>
      </w:r>
      <w:r>
        <w:rPr>
          <w:rFonts w:cs="Times New Roman"/>
        </w:rPr>
        <w:t>温度5</w:t>
      </w:r>
      <w:r>
        <w:rPr>
          <w:rFonts w:hint="eastAsia" w:cs="Times New Roman"/>
        </w:rPr>
        <w:t xml:space="preserve"> </w:t>
      </w:r>
      <w:r>
        <w:rPr>
          <w:rFonts w:cs="Times New Roman"/>
        </w:rPr>
        <w:t>℃至40 ℃；相对湿度0至80 %RH（无凝露）</w:t>
      </w:r>
    </w:p>
    <w:p w14:paraId="73E64F0D">
      <w:pPr>
        <w:pStyle w:val="33"/>
        <w:numPr>
          <w:ilvl w:val="0"/>
          <w:numId w:val="5"/>
        </w:numPr>
        <w:ind w:firstLine="480" w:firstLineChars="200"/>
        <w:rPr>
          <w:rFonts w:cs="Times New Roman"/>
        </w:rPr>
      </w:pPr>
      <w:r>
        <w:rPr>
          <w:rFonts w:cs="Times New Roman"/>
        </w:rPr>
        <w:t>打印机</w:t>
      </w:r>
      <w:r>
        <w:rPr>
          <w:rFonts w:hint="eastAsia" w:cs="Times New Roman"/>
        </w:rPr>
        <w:t>：</w:t>
      </w:r>
      <w:r>
        <w:rPr>
          <w:rFonts w:cs="Times New Roman"/>
        </w:rPr>
        <w:t>机器配备热敏打印机、使用5</w:t>
      </w:r>
      <w:r>
        <w:rPr>
          <w:rFonts w:hint="eastAsia" w:cs="Times New Roman"/>
        </w:rPr>
        <w:t>7</w:t>
      </w:r>
      <w:r>
        <w:rPr>
          <w:rFonts w:cs="Times New Roman"/>
        </w:rPr>
        <w:t xml:space="preserve"> x 30 mm打印纸卷</w:t>
      </w:r>
    </w:p>
    <w:p w14:paraId="657389E6">
      <w:pPr>
        <w:pStyle w:val="33"/>
        <w:numPr>
          <w:ilvl w:val="0"/>
          <w:numId w:val="5"/>
        </w:numPr>
        <w:ind w:firstLine="480" w:firstLineChars="200"/>
        <w:rPr>
          <w:rFonts w:cs="Times New Roman"/>
        </w:rPr>
      </w:pPr>
      <w:r>
        <w:rPr>
          <w:rFonts w:cs="Times New Roman"/>
        </w:rPr>
        <w:t>数据通讯</w:t>
      </w:r>
      <w:r>
        <w:rPr>
          <w:rFonts w:hint="eastAsia" w:cs="Times New Roman"/>
        </w:rPr>
        <w:t>：</w:t>
      </w:r>
      <w:r>
        <w:rPr>
          <w:rFonts w:cs="Times New Roman"/>
        </w:rPr>
        <w:t>标配USB、WIFI、LAN通讯，选配4 G</w:t>
      </w:r>
    </w:p>
    <w:p w14:paraId="1C7E3737">
      <w:pPr>
        <w:pStyle w:val="33"/>
        <w:numPr>
          <w:ilvl w:val="0"/>
          <w:numId w:val="5"/>
        </w:numPr>
        <w:ind w:firstLine="480" w:firstLineChars="200"/>
        <w:rPr>
          <w:rFonts w:cs="Times New Roman"/>
        </w:rPr>
      </w:pPr>
      <w:r>
        <w:rPr>
          <w:rFonts w:cs="Times New Roman"/>
        </w:rPr>
        <w:t>电源参数</w:t>
      </w:r>
      <w:r>
        <w:rPr>
          <w:rFonts w:hint="eastAsia" w:cs="Times New Roman"/>
        </w:rPr>
        <w:t>：</w:t>
      </w:r>
      <w:r>
        <w:rPr>
          <w:rFonts w:cs="Times New Roman"/>
        </w:rPr>
        <w:t xml:space="preserve">输入交流100至277V 3A </w:t>
      </w:r>
      <w:r>
        <w:rPr>
          <w:rFonts w:hint="eastAsia" w:cs="Times New Roman"/>
        </w:rPr>
        <w:t>，</w:t>
      </w:r>
      <w:r>
        <w:rPr>
          <w:rFonts w:cs="Times New Roman"/>
        </w:rPr>
        <w:t>50/60 Hz，最大功率220 W</w:t>
      </w:r>
    </w:p>
    <w:p w14:paraId="3118F9B8">
      <w:pPr>
        <w:numPr>
          <w:ilvl w:val="0"/>
          <w:numId w:val="5"/>
        </w:numPr>
        <w:ind w:firstLine="480"/>
        <w:rPr>
          <w:rFonts w:cs="Times New Roman"/>
        </w:rPr>
      </w:pPr>
      <w:r>
        <w:rPr>
          <w:rFonts w:cs="Times New Roman"/>
        </w:rPr>
        <w:t>外形尺寸</w:t>
      </w:r>
      <w:r>
        <w:rPr>
          <w:rFonts w:hint="eastAsia" w:cs="Times New Roman"/>
        </w:rPr>
        <w:t>：</w:t>
      </w:r>
      <w:r>
        <w:rPr>
          <w:rFonts w:cs="Times New Roman"/>
        </w:rPr>
        <w:t>360*300*240 mm（深*宽*高）</w:t>
      </w:r>
    </w:p>
    <w:p w14:paraId="2630DF49">
      <w:pPr>
        <w:numPr>
          <w:ilvl w:val="0"/>
          <w:numId w:val="5"/>
        </w:numPr>
        <w:ind w:firstLine="480"/>
        <w:rPr>
          <w:rFonts w:cs="Times New Roman"/>
        </w:rPr>
      </w:pPr>
      <w:r>
        <w:rPr>
          <w:rFonts w:hint="eastAsia" w:cs="Times New Roman"/>
        </w:rPr>
        <w:t>裸</w:t>
      </w:r>
      <w:r>
        <w:rPr>
          <w:rFonts w:cs="Times New Roman"/>
        </w:rPr>
        <w:t>机质量</w:t>
      </w:r>
      <w:r>
        <w:rPr>
          <w:rFonts w:hint="eastAsia" w:cs="Times New Roman"/>
        </w:rPr>
        <w:t>：</w:t>
      </w:r>
      <w:r>
        <w:rPr>
          <w:rFonts w:cs="Times New Roman"/>
        </w:rPr>
        <w:t>7</w:t>
      </w:r>
      <w:r>
        <w:rPr>
          <w:rFonts w:hint="eastAsia" w:cs="Times New Roman"/>
        </w:rPr>
        <w:t xml:space="preserve"> </w:t>
      </w:r>
      <w:r>
        <w:rPr>
          <w:rFonts w:cs="Times New Roman"/>
        </w:rPr>
        <w:t>kg</w:t>
      </w:r>
    </w:p>
    <w:p w14:paraId="3BF2CC63">
      <w:pPr>
        <w:ind w:firstLine="0" w:firstLineChars="0"/>
      </w:pPr>
    </w:p>
    <w:p w14:paraId="6C97B5C6">
      <w:pPr>
        <w:ind w:firstLine="0" w:firstLineChars="0"/>
        <w:rPr>
          <w:rFonts w:eastAsia="黑体" w:cs="黑体"/>
          <w:b/>
          <w:bCs/>
          <w:szCs w:val="24"/>
        </w:rPr>
      </w:pPr>
    </w:p>
    <w:p w14:paraId="13255588">
      <w:pPr>
        <w:pStyle w:val="2"/>
      </w:pPr>
      <w:bookmarkStart w:id="46" w:name="_Toc30808"/>
      <w:bookmarkStart w:id="47" w:name="_Toc7422"/>
      <w:bookmarkStart w:id="48" w:name="_Toc17773"/>
      <w:bookmarkStart w:id="49" w:name="_Toc19352"/>
      <w:bookmarkStart w:id="50" w:name="_Toc209445898"/>
      <w:bookmarkStart w:id="51" w:name="_Toc5275"/>
      <w:r>
        <w:t>开箱检查</w:t>
      </w:r>
      <w:bookmarkEnd w:id="46"/>
      <w:bookmarkEnd w:id="47"/>
      <w:bookmarkEnd w:id="48"/>
      <w:bookmarkEnd w:id="49"/>
      <w:bookmarkEnd w:id="50"/>
      <w:bookmarkEnd w:id="51"/>
    </w:p>
    <w:p w14:paraId="1A4F0BC4">
      <w:pPr>
        <w:pStyle w:val="9"/>
        <w:ind w:firstLine="480"/>
        <w:rPr>
          <w:rFonts w:ascii="Times New Roman" w:hAnsi="Times New Roman"/>
        </w:rPr>
      </w:pPr>
      <w:r>
        <w:rPr>
          <w:rFonts w:ascii="Times New Roman" w:hAnsi="Times New Roman"/>
        </w:rPr>
        <w:t>本用户手册包含仪器功能和操作过程等，为了确保正确使用仪器，在操作仪器前请仔细阅读手册。请妥善保存手册，以便碰到问题时快速阅读。</w:t>
      </w:r>
    </w:p>
    <w:p w14:paraId="65830B02">
      <w:pPr>
        <w:pStyle w:val="9"/>
        <w:ind w:firstLine="480"/>
        <w:rPr>
          <w:rFonts w:ascii="Times New Roman" w:hAnsi="Times New Roman"/>
        </w:rPr>
      </w:pPr>
      <w:r>
        <w:rPr>
          <w:rFonts w:ascii="Times New Roman" w:hAnsi="Times New Roman"/>
        </w:rPr>
        <w:t>用户第一次打开仪器包装箱时，请对照装箱单检查仪器和配件，若发现仪器或配件错误、配件不齐或是不正常，请与销售商或生产商联系。</w:t>
      </w:r>
    </w:p>
    <w:p w14:paraId="6F4A3D64">
      <w:pPr>
        <w:pStyle w:val="9"/>
        <w:ind w:firstLine="0" w:firstLineChars="0"/>
        <w:jc w:val="center"/>
        <w:rPr>
          <w:rFonts w:ascii="楷体" w:hAnsi="楷体" w:eastAsia="楷体" w:cs="楷体"/>
          <w:b/>
          <w:bCs/>
        </w:rPr>
      </w:pPr>
      <w:bookmarkStart w:id="52" w:name="_Toc27210"/>
      <w:bookmarkStart w:id="53" w:name="_Toc209445899"/>
      <w:r>
        <w:rPr>
          <w:rFonts w:hint="eastAsia" w:ascii="楷体" w:hAnsi="楷体" w:eastAsia="楷体" w:cs="楷体"/>
          <w:b/>
          <w:bCs/>
        </w:rPr>
        <w:t>装箱清单</w:t>
      </w:r>
      <w:bookmarkEnd w:id="52"/>
      <w:bookmarkEnd w:id="53"/>
    </w:p>
    <w:tbl>
      <w:tblPr>
        <w:tblStyle w:val="19"/>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210"/>
        <w:gridCol w:w="4579"/>
        <w:gridCol w:w="866"/>
        <w:gridCol w:w="866"/>
      </w:tblGrid>
      <w:tr w14:paraId="212C54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297" w:type="pct"/>
            <w:vAlign w:val="center"/>
          </w:tcPr>
          <w:p w14:paraId="0E22143A">
            <w:pPr>
              <w:pStyle w:val="33"/>
              <w:jc w:val="center"/>
              <w:rPr>
                <w:rFonts w:ascii="Calibri" w:hAnsi="Calibri" w:eastAsia="楷体" w:cs="Times New Roman"/>
                <w:b/>
                <w:bCs/>
              </w:rPr>
            </w:pPr>
            <w:r>
              <w:rPr>
                <w:rFonts w:ascii="Calibri" w:hAnsi="Calibri" w:eastAsia="楷体" w:cs="Times New Roman"/>
                <w:b/>
                <w:bCs/>
              </w:rPr>
              <w:t>项目</w:t>
            </w:r>
          </w:p>
        </w:tc>
        <w:tc>
          <w:tcPr>
            <w:tcW w:w="2687" w:type="pct"/>
            <w:vAlign w:val="center"/>
          </w:tcPr>
          <w:p w14:paraId="4C6EA1F4">
            <w:pPr>
              <w:pStyle w:val="33"/>
              <w:jc w:val="center"/>
              <w:rPr>
                <w:rFonts w:ascii="Calibri" w:hAnsi="Calibri" w:eastAsia="楷体" w:cs="Times New Roman"/>
                <w:b/>
                <w:bCs/>
              </w:rPr>
            </w:pPr>
            <w:r>
              <w:rPr>
                <w:rFonts w:ascii="Calibri" w:hAnsi="Calibri" w:eastAsia="楷体" w:cs="Times New Roman"/>
                <w:b/>
                <w:bCs/>
              </w:rPr>
              <w:t>规格参数</w:t>
            </w:r>
          </w:p>
        </w:tc>
        <w:tc>
          <w:tcPr>
            <w:tcW w:w="508" w:type="pct"/>
            <w:vAlign w:val="center"/>
          </w:tcPr>
          <w:p w14:paraId="4B47DFE9">
            <w:pPr>
              <w:pStyle w:val="33"/>
              <w:jc w:val="center"/>
              <w:rPr>
                <w:rFonts w:ascii="Calibri" w:hAnsi="Calibri" w:eastAsia="楷体" w:cs="Times New Roman"/>
                <w:b/>
                <w:bCs/>
              </w:rPr>
            </w:pPr>
            <w:r>
              <w:rPr>
                <w:rFonts w:ascii="Calibri" w:hAnsi="Calibri" w:eastAsia="楷体" w:cs="Times New Roman"/>
                <w:b/>
                <w:bCs/>
              </w:rPr>
              <w:t>数量</w:t>
            </w:r>
          </w:p>
        </w:tc>
        <w:tc>
          <w:tcPr>
            <w:tcW w:w="508" w:type="pct"/>
            <w:vAlign w:val="center"/>
          </w:tcPr>
          <w:p w14:paraId="1F65D86B">
            <w:pPr>
              <w:pStyle w:val="33"/>
              <w:jc w:val="center"/>
              <w:rPr>
                <w:rFonts w:ascii="Calibri" w:hAnsi="Calibri" w:eastAsia="楷体" w:cs="Times New Roman"/>
                <w:b/>
                <w:bCs/>
              </w:rPr>
            </w:pPr>
            <w:r>
              <w:rPr>
                <w:rFonts w:ascii="Calibri" w:hAnsi="Calibri" w:eastAsia="楷体" w:cs="Times New Roman"/>
                <w:b/>
                <w:bCs/>
              </w:rPr>
              <w:t>单位</w:t>
            </w:r>
          </w:p>
        </w:tc>
      </w:tr>
      <w:tr w14:paraId="0A95E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297" w:type="pct"/>
            <w:vAlign w:val="center"/>
          </w:tcPr>
          <w:p w14:paraId="3CB23486">
            <w:pPr>
              <w:pStyle w:val="33"/>
              <w:jc w:val="center"/>
              <w:rPr>
                <w:rFonts w:ascii="Calibri" w:hAnsi="Calibri" w:eastAsia="楷体" w:cs="Times New Roman"/>
              </w:rPr>
            </w:pPr>
            <w:r>
              <w:rPr>
                <w:rFonts w:ascii="Calibri" w:hAnsi="Calibri" w:eastAsia="楷体" w:cs="Times New Roman"/>
              </w:rPr>
              <w:t>主机</w:t>
            </w:r>
          </w:p>
        </w:tc>
        <w:tc>
          <w:tcPr>
            <w:tcW w:w="2687" w:type="pct"/>
            <w:vAlign w:val="center"/>
          </w:tcPr>
          <w:p w14:paraId="1B95CEDA">
            <w:pPr>
              <w:pStyle w:val="33"/>
              <w:jc w:val="center"/>
              <w:rPr>
                <w:rFonts w:ascii="Calibri" w:hAnsi="Calibri" w:eastAsia="楷体" w:cs="Times New Roman"/>
              </w:rPr>
            </w:pPr>
            <w:r>
              <w:rPr>
                <w:rFonts w:hint="eastAsia" w:ascii="Calibri" w:hAnsi="Calibri" w:eastAsia="楷体" w:cs="Times New Roman"/>
              </w:rPr>
              <w:t>/</w:t>
            </w:r>
          </w:p>
        </w:tc>
        <w:tc>
          <w:tcPr>
            <w:tcW w:w="508" w:type="pct"/>
            <w:vAlign w:val="center"/>
          </w:tcPr>
          <w:p w14:paraId="5D2D3053">
            <w:pPr>
              <w:pStyle w:val="33"/>
              <w:jc w:val="center"/>
              <w:rPr>
                <w:rFonts w:ascii="Calibri" w:hAnsi="Calibri" w:eastAsia="楷体" w:cs="Times New Roman"/>
              </w:rPr>
            </w:pPr>
            <w:r>
              <w:rPr>
                <w:rFonts w:ascii="Calibri" w:hAnsi="Calibri" w:eastAsia="楷体" w:cs="Times New Roman"/>
              </w:rPr>
              <w:t>1</w:t>
            </w:r>
          </w:p>
        </w:tc>
        <w:tc>
          <w:tcPr>
            <w:tcW w:w="508" w:type="pct"/>
            <w:vAlign w:val="center"/>
          </w:tcPr>
          <w:p w14:paraId="29A3C3A9">
            <w:pPr>
              <w:pStyle w:val="33"/>
              <w:jc w:val="center"/>
              <w:rPr>
                <w:rFonts w:ascii="Calibri" w:hAnsi="Calibri" w:eastAsia="楷体" w:cs="Times New Roman"/>
              </w:rPr>
            </w:pPr>
            <w:r>
              <w:rPr>
                <w:rFonts w:ascii="Calibri" w:hAnsi="Calibri" w:eastAsia="楷体" w:cs="Times New Roman"/>
              </w:rPr>
              <w:t>台</w:t>
            </w:r>
          </w:p>
        </w:tc>
      </w:tr>
      <w:tr w14:paraId="525965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297" w:type="pct"/>
            <w:vAlign w:val="center"/>
          </w:tcPr>
          <w:p w14:paraId="33AF7733">
            <w:pPr>
              <w:pStyle w:val="33"/>
              <w:jc w:val="center"/>
              <w:rPr>
                <w:rFonts w:ascii="Calibri" w:hAnsi="Calibri" w:eastAsia="楷体" w:cs="Times New Roman"/>
              </w:rPr>
            </w:pPr>
            <w:r>
              <w:rPr>
                <w:rFonts w:ascii="Calibri" w:hAnsi="Calibri" w:eastAsia="楷体" w:cs="Times New Roman"/>
              </w:rPr>
              <w:t>移液枪</w:t>
            </w:r>
          </w:p>
        </w:tc>
        <w:tc>
          <w:tcPr>
            <w:tcW w:w="2687" w:type="pct"/>
            <w:vAlign w:val="center"/>
          </w:tcPr>
          <w:p w14:paraId="6D7CB7B7">
            <w:pPr>
              <w:pStyle w:val="33"/>
              <w:jc w:val="center"/>
              <w:rPr>
                <w:rFonts w:ascii="Calibri" w:hAnsi="Calibri" w:eastAsia="楷体" w:cs="Times New Roman"/>
              </w:rPr>
            </w:pPr>
            <w:r>
              <w:rPr>
                <w:rFonts w:ascii="Calibri" w:hAnsi="Calibri" w:eastAsia="楷体" w:cs="Times New Roman"/>
              </w:rPr>
              <w:t>10 ~ 100ul</w:t>
            </w:r>
          </w:p>
        </w:tc>
        <w:tc>
          <w:tcPr>
            <w:tcW w:w="508" w:type="pct"/>
            <w:vAlign w:val="center"/>
          </w:tcPr>
          <w:p w14:paraId="64A0DFAA">
            <w:pPr>
              <w:pStyle w:val="33"/>
              <w:jc w:val="center"/>
              <w:rPr>
                <w:rFonts w:ascii="Calibri" w:hAnsi="Calibri" w:eastAsia="楷体" w:cs="Times New Roman"/>
              </w:rPr>
            </w:pPr>
            <w:r>
              <w:rPr>
                <w:rFonts w:ascii="Calibri" w:hAnsi="Calibri" w:eastAsia="楷体" w:cs="Times New Roman"/>
              </w:rPr>
              <w:t>1</w:t>
            </w:r>
          </w:p>
        </w:tc>
        <w:tc>
          <w:tcPr>
            <w:tcW w:w="508" w:type="pct"/>
            <w:vAlign w:val="center"/>
          </w:tcPr>
          <w:p w14:paraId="0AB16416">
            <w:pPr>
              <w:pStyle w:val="33"/>
              <w:jc w:val="center"/>
              <w:rPr>
                <w:rFonts w:ascii="Calibri" w:hAnsi="Calibri" w:eastAsia="楷体" w:cs="Times New Roman"/>
              </w:rPr>
            </w:pPr>
            <w:r>
              <w:rPr>
                <w:rFonts w:ascii="Calibri" w:hAnsi="Calibri" w:eastAsia="楷体" w:cs="Times New Roman"/>
              </w:rPr>
              <w:t>支</w:t>
            </w:r>
          </w:p>
        </w:tc>
      </w:tr>
      <w:tr w14:paraId="4197C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297" w:type="pct"/>
            <w:vAlign w:val="center"/>
          </w:tcPr>
          <w:p w14:paraId="4AA9F452">
            <w:pPr>
              <w:pStyle w:val="33"/>
              <w:jc w:val="center"/>
              <w:rPr>
                <w:rFonts w:ascii="Calibri" w:hAnsi="Calibri" w:eastAsia="楷体" w:cs="Times New Roman"/>
              </w:rPr>
            </w:pPr>
            <w:r>
              <w:rPr>
                <w:rFonts w:ascii="Calibri" w:hAnsi="Calibri" w:eastAsia="楷体" w:cs="Times New Roman"/>
              </w:rPr>
              <w:t>校准标准液A*</w:t>
            </w:r>
          </w:p>
        </w:tc>
        <w:tc>
          <w:tcPr>
            <w:tcW w:w="2687" w:type="pct"/>
            <w:vAlign w:val="center"/>
          </w:tcPr>
          <w:p w14:paraId="750ED915">
            <w:pPr>
              <w:pStyle w:val="33"/>
              <w:jc w:val="center"/>
              <w:rPr>
                <w:rFonts w:ascii="Calibri" w:hAnsi="Calibri" w:eastAsia="楷体" w:cs="Times New Roman"/>
              </w:rPr>
            </w:pPr>
            <w:r>
              <w:rPr>
                <w:rFonts w:ascii="Calibri" w:hAnsi="Calibri" w:eastAsia="楷体" w:cs="Times New Roman"/>
              </w:rPr>
              <w:t>2mL（0mOsmol/kg）（可选）</w:t>
            </w:r>
          </w:p>
        </w:tc>
        <w:tc>
          <w:tcPr>
            <w:tcW w:w="508" w:type="pct"/>
            <w:vAlign w:val="center"/>
          </w:tcPr>
          <w:p w14:paraId="55AAFF07">
            <w:pPr>
              <w:pStyle w:val="33"/>
              <w:jc w:val="center"/>
              <w:rPr>
                <w:rFonts w:ascii="Calibri" w:hAnsi="Calibri" w:eastAsia="楷体" w:cs="Times New Roman"/>
              </w:rPr>
            </w:pPr>
            <w:r>
              <w:rPr>
                <w:rFonts w:ascii="Calibri" w:hAnsi="Calibri" w:eastAsia="楷体" w:cs="Times New Roman"/>
              </w:rPr>
              <w:t>10</w:t>
            </w:r>
          </w:p>
        </w:tc>
        <w:tc>
          <w:tcPr>
            <w:tcW w:w="508" w:type="pct"/>
            <w:vAlign w:val="center"/>
          </w:tcPr>
          <w:p w14:paraId="1C0687E3">
            <w:pPr>
              <w:pStyle w:val="33"/>
              <w:jc w:val="center"/>
              <w:rPr>
                <w:rFonts w:ascii="Calibri" w:hAnsi="Calibri" w:eastAsia="楷体" w:cs="Times New Roman"/>
              </w:rPr>
            </w:pPr>
            <w:r>
              <w:rPr>
                <w:rFonts w:ascii="Calibri" w:hAnsi="Calibri" w:eastAsia="楷体" w:cs="Times New Roman"/>
              </w:rPr>
              <w:t>支</w:t>
            </w:r>
          </w:p>
        </w:tc>
      </w:tr>
      <w:tr w14:paraId="12610F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297" w:type="pct"/>
            <w:vAlign w:val="center"/>
          </w:tcPr>
          <w:p w14:paraId="77017F01">
            <w:pPr>
              <w:pStyle w:val="33"/>
              <w:jc w:val="center"/>
              <w:rPr>
                <w:rFonts w:ascii="Calibri" w:hAnsi="Calibri" w:eastAsia="楷体" w:cs="Times New Roman"/>
              </w:rPr>
            </w:pPr>
            <w:r>
              <w:rPr>
                <w:rFonts w:ascii="Calibri" w:hAnsi="Calibri" w:eastAsia="楷体" w:cs="Times New Roman"/>
              </w:rPr>
              <w:t>校准标准液B *</w:t>
            </w:r>
          </w:p>
        </w:tc>
        <w:tc>
          <w:tcPr>
            <w:tcW w:w="2687" w:type="pct"/>
            <w:vAlign w:val="center"/>
          </w:tcPr>
          <w:p w14:paraId="0F723676">
            <w:pPr>
              <w:pStyle w:val="33"/>
              <w:jc w:val="center"/>
              <w:rPr>
                <w:rFonts w:ascii="Calibri" w:hAnsi="Calibri" w:eastAsia="楷体" w:cs="Times New Roman"/>
              </w:rPr>
            </w:pPr>
            <w:r>
              <w:rPr>
                <w:rFonts w:ascii="Calibri" w:hAnsi="Calibri" w:eastAsia="楷体" w:cs="Times New Roman"/>
              </w:rPr>
              <w:t>2mL*（300mOsmol/kg）</w:t>
            </w:r>
          </w:p>
        </w:tc>
        <w:tc>
          <w:tcPr>
            <w:tcW w:w="508" w:type="pct"/>
            <w:vAlign w:val="center"/>
          </w:tcPr>
          <w:p w14:paraId="2BA01254">
            <w:pPr>
              <w:pStyle w:val="33"/>
              <w:jc w:val="center"/>
              <w:rPr>
                <w:rFonts w:ascii="Calibri" w:hAnsi="Calibri" w:eastAsia="楷体" w:cs="Times New Roman"/>
              </w:rPr>
            </w:pPr>
            <w:r>
              <w:rPr>
                <w:rFonts w:ascii="Calibri" w:hAnsi="Calibri" w:eastAsia="楷体" w:cs="Times New Roman"/>
              </w:rPr>
              <w:t>10</w:t>
            </w:r>
          </w:p>
        </w:tc>
        <w:tc>
          <w:tcPr>
            <w:tcW w:w="508" w:type="pct"/>
            <w:vAlign w:val="center"/>
          </w:tcPr>
          <w:p w14:paraId="36EBE29A">
            <w:pPr>
              <w:pStyle w:val="33"/>
              <w:jc w:val="center"/>
              <w:rPr>
                <w:rFonts w:ascii="Calibri" w:hAnsi="Calibri" w:eastAsia="楷体" w:cs="Times New Roman"/>
              </w:rPr>
            </w:pPr>
            <w:r>
              <w:rPr>
                <w:rFonts w:ascii="Calibri" w:hAnsi="Calibri" w:eastAsia="楷体" w:cs="Times New Roman"/>
              </w:rPr>
              <w:t>支</w:t>
            </w:r>
          </w:p>
        </w:tc>
      </w:tr>
      <w:tr w14:paraId="70DD7A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297" w:type="pct"/>
            <w:vAlign w:val="center"/>
          </w:tcPr>
          <w:p w14:paraId="30A52DFC">
            <w:pPr>
              <w:pStyle w:val="33"/>
              <w:jc w:val="center"/>
              <w:rPr>
                <w:rFonts w:ascii="Calibri" w:hAnsi="Calibri" w:eastAsia="楷体" w:cs="Times New Roman"/>
              </w:rPr>
            </w:pPr>
            <w:r>
              <w:rPr>
                <w:rFonts w:ascii="Calibri" w:hAnsi="Calibri" w:eastAsia="楷体" w:cs="Times New Roman"/>
              </w:rPr>
              <w:t xml:space="preserve">校准标准液C* </w:t>
            </w:r>
          </w:p>
        </w:tc>
        <w:tc>
          <w:tcPr>
            <w:tcW w:w="2687" w:type="pct"/>
            <w:vAlign w:val="center"/>
          </w:tcPr>
          <w:p w14:paraId="4BE1E71A">
            <w:pPr>
              <w:pStyle w:val="33"/>
              <w:jc w:val="center"/>
              <w:rPr>
                <w:rFonts w:ascii="Calibri" w:hAnsi="Calibri" w:eastAsia="楷体" w:cs="Times New Roman"/>
              </w:rPr>
            </w:pPr>
            <w:r>
              <w:rPr>
                <w:rFonts w:ascii="Calibri" w:hAnsi="Calibri" w:eastAsia="楷体" w:cs="Times New Roman"/>
              </w:rPr>
              <w:t>2mL （700mOsmol/kg）</w:t>
            </w:r>
          </w:p>
        </w:tc>
        <w:tc>
          <w:tcPr>
            <w:tcW w:w="508" w:type="pct"/>
            <w:vAlign w:val="center"/>
          </w:tcPr>
          <w:p w14:paraId="346BA005">
            <w:pPr>
              <w:pStyle w:val="33"/>
              <w:jc w:val="center"/>
              <w:rPr>
                <w:rFonts w:ascii="Calibri" w:hAnsi="Calibri" w:eastAsia="楷体" w:cs="Times New Roman"/>
              </w:rPr>
            </w:pPr>
            <w:r>
              <w:rPr>
                <w:rFonts w:ascii="Calibri" w:hAnsi="Calibri" w:eastAsia="楷体" w:cs="Times New Roman"/>
              </w:rPr>
              <w:t>10</w:t>
            </w:r>
          </w:p>
        </w:tc>
        <w:tc>
          <w:tcPr>
            <w:tcW w:w="508" w:type="pct"/>
            <w:vAlign w:val="center"/>
          </w:tcPr>
          <w:p w14:paraId="1FE6B5E9">
            <w:pPr>
              <w:pStyle w:val="33"/>
              <w:jc w:val="center"/>
              <w:rPr>
                <w:rFonts w:ascii="Calibri" w:hAnsi="Calibri" w:eastAsia="楷体" w:cs="Times New Roman"/>
              </w:rPr>
            </w:pPr>
            <w:r>
              <w:rPr>
                <w:rFonts w:ascii="Calibri" w:hAnsi="Calibri" w:eastAsia="楷体" w:cs="Times New Roman"/>
              </w:rPr>
              <w:t>支</w:t>
            </w:r>
          </w:p>
        </w:tc>
      </w:tr>
      <w:tr w14:paraId="7C03BB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297" w:type="pct"/>
            <w:vAlign w:val="center"/>
          </w:tcPr>
          <w:p w14:paraId="7BA4AB3E">
            <w:pPr>
              <w:pStyle w:val="33"/>
              <w:jc w:val="center"/>
              <w:rPr>
                <w:rFonts w:ascii="Calibri" w:hAnsi="Calibri" w:eastAsia="楷体" w:cs="Times New Roman"/>
              </w:rPr>
            </w:pPr>
            <w:r>
              <w:rPr>
                <w:rFonts w:ascii="Calibri" w:hAnsi="Calibri" w:eastAsia="楷体" w:cs="Times New Roman"/>
              </w:rPr>
              <w:t>校准标准液D*</w:t>
            </w:r>
          </w:p>
        </w:tc>
        <w:tc>
          <w:tcPr>
            <w:tcW w:w="2687" w:type="pct"/>
            <w:vAlign w:val="center"/>
          </w:tcPr>
          <w:p w14:paraId="774A71D1">
            <w:pPr>
              <w:pStyle w:val="33"/>
              <w:jc w:val="center"/>
              <w:rPr>
                <w:rFonts w:ascii="Calibri" w:hAnsi="Calibri" w:eastAsia="楷体" w:cs="Times New Roman"/>
              </w:rPr>
            </w:pPr>
            <w:r>
              <w:rPr>
                <w:rFonts w:ascii="Calibri" w:hAnsi="Calibri" w:eastAsia="楷体" w:cs="Times New Roman"/>
              </w:rPr>
              <w:t>2mL（2000mOsmol/kg）（可选）</w:t>
            </w:r>
          </w:p>
        </w:tc>
        <w:tc>
          <w:tcPr>
            <w:tcW w:w="508" w:type="pct"/>
            <w:vAlign w:val="center"/>
          </w:tcPr>
          <w:p w14:paraId="7DFD4859">
            <w:pPr>
              <w:pStyle w:val="33"/>
              <w:jc w:val="center"/>
              <w:rPr>
                <w:rFonts w:ascii="Calibri" w:hAnsi="Calibri" w:eastAsia="楷体" w:cs="Times New Roman"/>
              </w:rPr>
            </w:pPr>
            <w:r>
              <w:rPr>
                <w:rFonts w:ascii="Calibri" w:hAnsi="Calibri" w:eastAsia="楷体" w:cs="Times New Roman"/>
              </w:rPr>
              <w:t>10</w:t>
            </w:r>
          </w:p>
        </w:tc>
        <w:tc>
          <w:tcPr>
            <w:tcW w:w="508" w:type="pct"/>
            <w:vAlign w:val="center"/>
          </w:tcPr>
          <w:p w14:paraId="78CD6E0C">
            <w:pPr>
              <w:pStyle w:val="33"/>
              <w:jc w:val="center"/>
              <w:rPr>
                <w:rFonts w:ascii="Calibri" w:hAnsi="Calibri" w:eastAsia="楷体" w:cs="Times New Roman"/>
              </w:rPr>
            </w:pPr>
            <w:r>
              <w:rPr>
                <w:rFonts w:ascii="Calibri" w:hAnsi="Calibri" w:eastAsia="楷体" w:cs="Times New Roman"/>
              </w:rPr>
              <w:t>支</w:t>
            </w:r>
          </w:p>
        </w:tc>
      </w:tr>
      <w:tr w14:paraId="645EFC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297" w:type="pct"/>
            <w:vAlign w:val="center"/>
          </w:tcPr>
          <w:p w14:paraId="364EEB71">
            <w:pPr>
              <w:pStyle w:val="33"/>
              <w:jc w:val="center"/>
              <w:rPr>
                <w:rFonts w:ascii="Calibri" w:hAnsi="Calibri" w:eastAsia="楷体" w:cs="Times New Roman"/>
              </w:rPr>
            </w:pPr>
            <w:r>
              <w:rPr>
                <w:rFonts w:ascii="Calibri" w:hAnsi="Calibri" w:eastAsia="楷体" w:cs="Times New Roman"/>
              </w:rPr>
              <w:t>一次性样品管</w:t>
            </w:r>
          </w:p>
        </w:tc>
        <w:tc>
          <w:tcPr>
            <w:tcW w:w="2687" w:type="pct"/>
            <w:vAlign w:val="center"/>
          </w:tcPr>
          <w:p w14:paraId="0CAB1982">
            <w:pPr>
              <w:pStyle w:val="33"/>
              <w:jc w:val="center"/>
              <w:rPr>
                <w:rFonts w:ascii="Calibri" w:hAnsi="Calibri" w:eastAsia="楷体" w:cs="Times New Roman"/>
              </w:rPr>
            </w:pPr>
            <w:r>
              <w:rPr>
                <w:rFonts w:ascii="Calibri" w:hAnsi="Calibri" w:eastAsia="楷体" w:cs="Times New Roman"/>
              </w:rPr>
              <w:t>0.5mL</w:t>
            </w:r>
          </w:p>
        </w:tc>
        <w:tc>
          <w:tcPr>
            <w:tcW w:w="508" w:type="pct"/>
            <w:vAlign w:val="center"/>
          </w:tcPr>
          <w:p w14:paraId="1AFE4055">
            <w:pPr>
              <w:pStyle w:val="33"/>
              <w:jc w:val="center"/>
              <w:rPr>
                <w:rFonts w:ascii="Calibri" w:hAnsi="Calibri" w:eastAsia="楷体" w:cs="Times New Roman"/>
              </w:rPr>
            </w:pPr>
            <w:r>
              <w:rPr>
                <w:rFonts w:ascii="Calibri" w:hAnsi="Calibri" w:eastAsia="楷体" w:cs="Times New Roman"/>
              </w:rPr>
              <w:t>500</w:t>
            </w:r>
          </w:p>
        </w:tc>
        <w:tc>
          <w:tcPr>
            <w:tcW w:w="508" w:type="pct"/>
            <w:vAlign w:val="center"/>
          </w:tcPr>
          <w:p w14:paraId="26F6C7E2">
            <w:pPr>
              <w:pStyle w:val="33"/>
              <w:jc w:val="center"/>
              <w:rPr>
                <w:rFonts w:ascii="Calibri" w:hAnsi="Calibri" w:eastAsia="楷体" w:cs="Times New Roman"/>
              </w:rPr>
            </w:pPr>
            <w:r>
              <w:rPr>
                <w:rFonts w:ascii="Calibri" w:hAnsi="Calibri" w:eastAsia="楷体" w:cs="Times New Roman"/>
              </w:rPr>
              <w:t>支</w:t>
            </w:r>
          </w:p>
        </w:tc>
      </w:tr>
      <w:tr w14:paraId="03F1C1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297" w:type="pct"/>
            <w:vAlign w:val="center"/>
          </w:tcPr>
          <w:p w14:paraId="2AFB14FE">
            <w:pPr>
              <w:pStyle w:val="33"/>
              <w:jc w:val="center"/>
              <w:rPr>
                <w:rFonts w:ascii="Calibri" w:hAnsi="Calibri" w:eastAsia="楷体" w:cs="Times New Roman"/>
              </w:rPr>
            </w:pPr>
            <w:r>
              <w:rPr>
                <w:rFonts w:ascii="Calibri" w:hAnsi="Calibri" w:eastAsia="楷体" w:cs="Times New Roman"/>
              </w:rPr>
              <w:t>移液枪头</w:t>
            </w:r>
          </w:p>
        </w:tc>
        <w:tc>
          <w:tcPr>
            <w:tcW w:w="2687" w:type="pct"/>
            <w:vAlign w:val="center"/>
          </w:tcPr>
          <w:p w14:paraId="7D61250B">
            <w:pPr>
              <w:pStyle w:val="33"/>
              <w:jc w:val="center"/>
              <w:rPr>
                <w:rFonts w:ascii="Calibri" w:hAnsi="Calibri" w:eastAsia="楷体" w:cs="Times New Roman"/>
              </w:rPr>
            </w:pPr>
            <w:r>
              <w:rPr>
                <w:rFonts w:ascii="Calibri" w:hAnsi="Calibri" w:eastAsia="楷体" w:cs="Times New Roman"/>
              </w:rPr>
              <w:t>200uL</w:t>
            </w:r>
          </w:p>
        </w:tc>
        <w:tc>
          <w:tcPr>
            <w:tcW w:w="508" w:type="pct"/>
            <w:vAlign w:val="center"/>
          </w:tcPr>
          <w:p w14:paraId="12D70FDC">
            <w:pPr>
              <w:pStyle w:val="33"/>
              <w:jc w:val="center"/>
              <w:rPr>
                <w:rFonts w:ascii="Calibri" w:hAnsi="Calibri" w:eastAsia="楷体" w:cs="Times New Roman"/>
              </w:rPr>
            </w:pPr>
            <w:r>
              <w:rPr>
                <w:rFonts w:ascii="Calibri" w:hAnsi="Calibri" w:eastAsia="楷体" w:cs="Times New Roman"/>
              </w:rPr>
              <w:t>100</w:t>
            </w:r>
          </w:p>
        </w:tc>
        <w:tc>
          <w:tcPr>
            <w:tcW w:w="508" w:type="pct"/>
            <w:vAlign w:val="center"/>
          </w:tcPr>
          <w:p w14:paraId="5F881DF2">
            <w:pPr>
              <w:pStyle w:val="33"/>
              <w:jc w:val="center"/>
              <w:rPr>
                <w:rFonts w:ascii="Calibri" w:hAnsi="Calibri" w:eastAsia="楷体" w:cs="Times New Roman"/>
              </w:rPr>
            </w:pPr>
            <w:r>
              <w:rPr>
                <w:rFonts w:ascii="Calibri" w:hAnsi="Calibri" w:eastAsia="楷体" w:cs="Times New Roman"/>
              </w:rPr>
              <w:t>支</w:t>
            </w:r>
          </w:p>
        </w:tc>
      </w:tr>
      <w:tr w14:paraId="25DF33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297" w:type="pct"/>
            <w:vAlign w:val="center"/>
          </w:tcPr>
          <w:p w14:paraId="6C993D9D">
            <w:pPr>
              <w:pStyle w:val="33"/>
              <w:jc w:val="center"/>
              <w:rPr>
                <w:rFonts w:ascii="Calibri" w:hAnsi="Calibri" w:eastAsia="楷体" w:cs="Times New Roman"/>
              </w:rPr>
            </w:pPr>
            <w:r>
              <w:rPr>
                <w:rFonts w:ascii="Calibri" w:hAnsi="Calibri" w:eastAsia="楷体" w:cs="Times New Roman"/>
              </w:rPr>
              <w:t>热敏打印纸</w:t>
            </w:r>
          </w:p>
        </w:tc>
        <w:tc>
          <w:tcPr>
            <w:tcW w:w="2687" w:type="pct"/>
            <w:vAlign w:val="center"/>
          </w:tcPr>
          <w:p w14:paraId="4DDDA260">
            <w:pPr>
              <w:pStyle w:val="33"/>
              <w:jc w:val="center"/>
              <w:rPr>
                <w:rFonts w:ascii="Calibri" w:hAnsi="Calibri" w:eastAsia="楷体" w:cs="Times New Roman"/>
              </w:rPr>
            </w:pPr>
            <w:r>
              <w:rPr>
                <w:rFonts w:ascii="Calibri" w:hAnsi="Calibri" w:cs="Times New Roman"/>
                <w:szCs w:val="24"/>
              </w:rPr>
              <w:t>φ 57mm*30mm</w:t>
            </w:r>
          </w:p>
        </w:tc>
        <w:tc>
          <w:tcPr>
            <w:tcW w:w="508" w:type="pct"/>
            <w:vAlign w:val="center"/>
          </w:tcPr>
          <w:p w14:paraId="4AAB1DE8">
            <w:pPr>
              <w:pStyle w:val="33"/>
              <w:jc w:val="center"/>
              <w:rPr>
                <w:rFonts w:ascii="Calibri" w:hAnsi="Calibri" w:eastAsia="楷体" w:cs="Times New Roman"/>
              </w:rPr>
            </w:pPr>
            <w:r>
              <w:rPr>
                <w:rFonts w:ascii="Calibri" w:hAnsi="Calibri" w:eastAsia="楷体" w:cs="Times New Roman"/>
              </w:rPr>
              <w:t>2</w:t>
            </w:r>
          </w:p>
        </w:tc>
        <w:tc>
          <w:tcPr>
            <w:tcW w:w="508" w:type="pct"/>
            <w:vAlign w:val="center"/>
          </w:tcPr>
          <w:p w14:paraId="21A72FBD">
            <w:pPr>
              <w:pStyle w:val="33"/>
              <w:jc w:val="center"/>
              <w:rPr>
                <w:rFonts w:ascii="Calibri" w:hAnsi="Calibri" w:eastAsia="楷体" w:cs="Times New Roman"/>
              </w:rPr>
            </w:pPr>
            <w:r>
              <w:rPr>
                <w:rFonts w:ascii="Calibri" w:hAnsi="Calibri" w:eastAsia="楷体" w:cs="Times New Roman"/>
              </w:rPr>
              <w:t>卷</w:t>
            </w:r>
          </w:p>
        </w:tc>
      </w:tr>
      <w:tr w14:paraId="04A2C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297" w:type="pct"/>
            <w:vAlign w:val="center"/>
          </w:tcPr>
          <w:p w14:paraId="7EB6B8A3">
            <w:pPr>
              <w:pStyle w:val="33"/>
              <w:jc w:val="center"/>
              <w:rPr>
                <w:rFonts w:ascii="Calibri" w:hAnsi="Calibri" w:eastAsia="楷体" w:cs="Times New Roman"/>
              </w:rPr>
            </w:pPr>
            <w:r>
              <w:rPr>
                <w:rFonts w:ascii="Calibri" w:hAnsi="Calibri" w:eastAsia="楷体" w:cs="Times New Roman"/>
              </w:rPr>
              <w:t>NFC卡</w:t>
            </w:r>
          </w:p>
        </w:tc>
        <w:tc>
          <w:tcPr>
            <w:tcW w:w="2687" w:type="pct"/>
            <w:vAlign w:val="center"/>
          </w:tcPr>
          <w:p w14:paraId="42D63E86">
            <w:pPr>
              <w:pStyle w:val="33"/>
              <w:jc w:val="center"/>
              <w:rPr>
                <w:rFonts w:ascii="Calibri" w:hAnsi="Calibri" w:eastAsia="楷体" w:cs="Times New Roman"/>
              </w:rPr>
            </w:pPr>
            <w:r>
              <w:rPr>
                <w:rFonts w:ascii="Calibri" w:hAnsi="Calibri" w:eastAsia="楷体" w:cs="Times New Roman"/>
              </w:rPr>
              <w:t>215（85.5*54mm）</w:t>
            </w:r>
          </w:p>
        </w:tc>
        <w:tc>
          <w:tcPr>
            <w:tcW w:w="508" w:type="pct"/>
            <w:vAlign w:val="center"/>
          </w:tcPr>
          <w:p w14:paraId="30297784">
            <w:pPr>
              <w:pStyle w:val="33"/>
              <w:jc w:val="center"/>
              <w:rPr>
                <w:rFonts w:ascii="Calibri" w:hAnsi="Calibri" w:eastAsia="楷体" w:cs="Times New Roman"/>
              </w:rPr>
            </w:pPr>
            <w:r>
              <w:rPr>
                <w:rFonts w:ascii="Calibri" w:hAnsi="Calibri" w:eastAsia="楷体" w:cs="Times New Roman"/>
              </w:rPr>
              <w:t>2</w:t>
            </w:r>
          </w:p>
        </w:tc>
        <w:tc>
          <w:tcPr>
            <w:tcW w:w="508" w:type="pct"/>
            <w:vAlign w:val="center"/>
          </w:tcPr>
          <w:p w14:paraId="41DADED1">
            <w:pPr>
              <w:pStyle w:val="33"/>
              <w:jc w:val="center"/>
              <w:rPr>
                <w:rFonts w:ascii="Calibri" w:hAnsi="Calibri" w:eastAsia="楷体" w:cs="Times New Roman"/>
              </w:rPr>
            </w:pPr>
            <w:r>
              <w:rPr>
                <w:rFonts w:ascii="Calibri" w:hAnsi="Calibri" w:eastAsia="楷体" w:cs="Times New Roman"/>
              </w:rPr>
              <w:t>张</w:t>
            </w:r>
          </w:p>
        </w:tc>
      </w:tr>
      <w:tr w14:paraId="508816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297" w:type="pct"/>
            <w:vAlign w:val="center"/>
          </w:tcPr>
          <w:p w14:paraId="738FF24E">
            <w:pPr>
              <w:pStyle w:val="33"/>
              <w:jc w:val="center"/>
              <w:rPr>
                <w:rFonts w:ascii="Calibri" w:hAnsi="Calibri" w:eastAsia="楷体" w:cs="Times New Roman"/>
              </w:rPr>
            </w:pPr>
            <w:r>
              <w:rPr>
                <w:rFonts w:ascii="Calibri" w:hAnsi="Calibri" w:eastAsia="楷体" w:cs="Times New Roman"/>
              </w:rPr>
              <w:t>电源线</w:t>
            </w:r>
          </w:p>
        </w:tc>
        <w:tc>
          <w:tcPr>
            <w:tcW w:w="2687" w:type="pct"/>
            <w:vAlign w:val="center"/>
          </w:tcPr>
          <w:p w14:paraId="744F9909">
            <w:pPr>
              <w:pStyle w:val="33"/>
              <w:jc w:val="center"/>
              <w:rPr>
                <w:rFonts w:ascii="Calibri" w:hAnsi="Calibri" w:eastAsia="楷体" w:cs="Times New Roman"/>
              </w:rPr>
            </w:pPr>
            <w:r>
              <w:rPr>
                <w:rFonts w:hint="eastAsia" w:ascii="Calibri" w:hAnsi="Calibri" w:eastAsia="楷体" w:cs="Times New Roman"/>
              </w:rPr>
              <w:t>/</w:t>
            </w:r>
          </w:p>
        </w:tc>
        <w:tc>
          <w:tcPr>
            <w:tcW w:w="508" w:type="pct"/>
            <w:vAlign w:val="center"/>
          </w:tcPr>
          <w:p w14:paraId="2CAEF478">
            <w:pPr>
              <w:pStyle w:val="33"/>
              <w:jc w:val="center"/>
              <w:rPr>
                <w:rFonts w:ascii="Calibri" w:hAnsi="Calibri" w:eastAsia="楷体" w:cs="Times New Roman"/>
              </w:rPr>
            </w:pPr>
            <w:r>
              <w:rPr>
                <w:rFonts w:ascii="Calibri" w:hAnsi="Calibri" w:eastAsia="楷体" w:cs="Times New Roman"/>
              </w:rPr>
              <w:t>1</w:t>
            </w:r>
          </w:p>
        </w:tc>
        <w:tc>
          <w:tcPr>
            <w:tcW w:w="508" w:type="pct"/>
            <w:vAlign w:val="center"/>
          </w:tcPr>
          <w:p w14:paraId="4EE55F5B">
            <w:pPr>
              <w:pStyle w:val="33"/>
              <w:jc w:val="center"/>
              <w:rPr>
                <w:rFonts w:ascii="Calibri" w:hAnsi="Calibri" w:eastAsia="楷体" w:cs="Times New Roman"/>
              </w:rPr>
            </w:pPr>
            <w:r>
              <w:rPr>
                <w:rFonts w:ascii="Calibri" w:hAnsi="Calibri" w:eastAsia="楷体" w:cs="Times New Roman"/>
              </w:rPr>
              <w:t>根</w:t>
            </w:r>
          </w:p>
        </w:tc>
      </w:tr>
      <w:tr w14:paraId="0D5EBE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297" w:type="pct"/>
            <w:vAlign w:val="center"/>
          </w:tcPr>
          <w:p w14:paraId="0FC0E614">
            <w:pPr>
              <w:pStyle w:val="33"/>
              <w:jc w:val="center"/>
              <w:rPr>
                <w:rFonts w:ascii="Calibri" w:hAnsi="Calibri" w:eastAsia="楷体" w:cs="Times New Roman"/>
              </w:rPr>
            </w:pPr>
            <w:r>
              <w:rPr>
                <w:rFonts w:ascii="Calibri" w:hAnsi="Calibri" w:eastAsia="楷体" w:cs="Times New Roman"/>
              </w:rPr>
              <w:t>说明书</w:t>
            </w:r>
          </w:p>
        </w:tc>
        <w:tc>
          <w:tcPr>
            <w:tcW w:w="2687" w:type="pct"/>
            <w:vAlign w:val="center"/>
          </w:tcPr>
          <w:p w14:paraId="76474C34">
            <w:pPr>
              <w:pStyle w:val="33"/>
              <w:jc w:val="center"/>
              <w:rPr>
                <w:rFonts w:ascii="Calibri" w:hAnsi="Calibri" w:eastAsia="楷体" w:cs="Times New Roman"/>
              </w:rPr>
            </w:pPr>
            <w:r>
              <w:rPr>
                <w:rFonts w:ascii="Calibri" w:hAnsi="Calibri" w:eastAsia="楷体" w:cs="Times New Roman"/>
              </w:rPr>
              <w:t>/</w:t>
            </w:r>
          </w:p>
        </w:tc>
        <w:tc>
          <w:tcPr>
            <w:tcW w:w="508" w:type="pct"/>
            <w:vAlign w:val="center"/>
          </w:tcPr>
          <w:p w14:paraId="284356E9">
            <w:pPr>
              <w:pStyle w:val="33"/>
              <w:jc w:val="center"/>
              <w:rPr>
                <w:rFonts w:ascii="Calibri" w:hAnsi="Calibri" w:eastAsia="楷体" w:cs="Times New Roman"/>
              </w:rPr>
            </w:pPr>
            <w:r>
              <w:rPr>
                <w:rFonts w:ascii="Calibri" w:hAnsi="Calibri" w:eastAsia="楷体" w:cs="Times New Roman"/>
              </w:rPr>
              <w:t>1</w:t>
            </w:r>
          </w:p>
        </w:tc>
        <w:tc>
          <w:tcPr>
            <w:tcW w:w="508" w:type="pct"/>
            <w:vAlign w:val="center"/>
          </w:tcPr>
          <w:p w14:paraId="3A69F167">
            <w:pPr>
              <w:pStyle w:val="33"/>
              <w:jc w:val="center"/>
              <w:rPr>
                <w:rFonts w:ascii="Calibri" w:hAnsi="Calibri" w:eastAsia="楷体" w:cs="Times New Roman"/>
              </w:rPr>
            </w:pPr>
            <w:r>
              <w:rPr>
                <w:rFonts w:ascii="Calibri" w:hAnsi="Calibri" w:eastAsia="楷体" w:cs="Times New Roman"/>
              </w:rPr>
              <w:t>本</w:t>
            </w:r>
          </w:p>
        </w:tc>
      </w:tr>
      <w:tr w14:paraId="7E22E3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297" w:type="pct"/>
            <w:vAlign w:val="center"/>
          </w:tcPr>
          <w:p w14:paraId="06B3BD2A">
            <w:pPr>
              <w:pStyle w:val="33"/>
              <w:jc w:val="center"/>
              <w:rPr>
                <w:rFonts w:ascii="Calibri" w:hAnsi="Calibri" w:eastAsia="楷体" w:cs="Times New Roman"/>
              </w:rPr>
            </w:pPr>
            <w:r>
              <w:rPr>
                <w:rFonts w:ascii="Calibri" w:hAnsi="Calibri" w:eastAsia="楷体" w:cs="Times New Roman"/>
              </w:rPr>
              <w:t>合格证</w:t>
            </w:r>
          </w:p>
        </w:tc>
        <w:tc>
          <w:tcPr>
            <w:tcW w:w="2687" w:type="pct"/>
            <w:vAlign w:val="center"/>
          </w:tcPr>
          <w:p w14:paraId="386CB9CB">
            <w:pPr>
              <w:pStyle w:val="33"/>
              <w:jc w:val="center"/>
              <w:rPr>
                <w:rFonts w:ascii="Calibri" w:hAnsi="Calibri" w:eastAsia="楷体" w:cs="Times New Roman"/>
              </w:rPr>
            </w:pPr>
            <w:r>
              <w:rPr>
                <w:rFonts w:ascii="Calibri" w:hAnsi="Calibri" w:eastAsia="楷体" w:cs="Times New Roman"/>
              </w:rPr>
              <w:t>/</w:t>
            </w:r>
          </w:p>
        </w:tc>
        <w:tc>
          <w:tcPr>
            <w:tcW w:w="508" w:type="pct"/>
            <w:vAlign w:val="center"/>
          </w:tcPr>
          <w:p w14:paraId="3E2069CD">
            <w:pPr>
              <w:pStyle w:val="33"/>
              <w:jc w:val="center"/>
              <w:rPr>
                <w:rFonts w:ascii="Calibri" w:hAnsi="Calibri" w:eastAsia="楷体" w:cs="Times New Roman"/>
              </w:rPr>
            </w:pPr>
            <w:r>
              <w:rPr>
                <w:rFonts w:ascii="Calibri" w:hAnsi="Calibri" w:eastAsia="楷体" w:cs="Times New Roman"/>
              </w:rPr>
              <w:t>1</w:t>
            </w:r>
          </w:p>
        </w:tc>
        <w:tc>
          <w:tcPr>
            <w:tcW w:w="508" w:type="pct"/>
            <w:vAlign w:val="center"/>
          </w:tcPr>
          <w:p w14:paraId="7C87BB21">
            <w:pPr>
              <w:pStyle w:val="33"/>
              <w:jc w:val="center"/>
              <w:rPr>
                <w:rFonts w:ascii="Calibri" w:hAnsi="Calibri" w:eastAsia="楷体" w:cs="Times New Roman"/>
              </w:rPr>
            </w:pPr>
            <w:r>
              <w:rPr>
                <w:rFonts w:ascii="Calibri" w:hAnsi="Calibri" w:eastAsia="楷体" w:cs="Times New Roman"/>
              </w:rPr>
              <w:t>张</w:t>
            </w:r>
          </w:p>
        </w:tc>
      </w:tr>
      <w:tr w14:paraId="25A45E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297" w:type="pct"/>
            <w:vAlign w:val="center"/>
          </w:tcPr>
          <w:p w14:paraId="1B70A330">
            <w:pPr>
              <w:pStyle w:val="33"/>
              <w:jc w:val="center"/>
              <w:rPr>
                <w:rFonts w:ascii="Calibri" w:hAnsi="Calibri" w:eastAsia="楷体" w:cs="Times New Roman"/>
              </w:rPr>
            </w:pPr>
            <w:r>
              <w:rPr>
                <w:rFonts w:ascii="Calibri" w:hAnsi="Calibri" w:eastAsia="楷体" w:cs="Times New Roman"/>
              </w:rPr>
              <w:t>保修卡</w:t>
            </w:r>
          </w:p>
        </w:tc>
        <w:tc>
          <w:tcPr>
            <w:tcW w:w="2687" w:type="pct"/>
            <w:vAlign w:val="center"/>
          </w:tcPr>
          <w:p w14:paraId="4B312A73">
            <w:pPr>
              <w:pStyle w:val="33"/>
              <w:jc w:val="center"/>
              <w:rPr>
                <w:rFonts w:ascii="Calibri" w:hAnsi="Calibri" w:eastAsia="楷体" w:cs="Times New Roman"/>
              </w:rPr>
            </w:pPr>
            <w:r>
              <w:rPr>
                <w:rFonts w:ascii="Calibri" w:hAnsi="Calibri" w:eastAsia="楷体" w:cs="Times New Roman"/>
              </w:rPr>
              <w:t>/</w:t>
            </w:r>
          </w:p>
        </w:tc>
        <w:tc>
          <w:tcPr>
            <w:tcW w:w="508" w:type="pct"/>
            <w:vAlign w:val="center"/>
          </w:tcPr>
          <w:p w14:paraId="38365897">
            <w:pPr>
              <w:pStyle w:val="33"/>
              <w:jc w:val="center"/>
              <w:rPr>
                <w:rFonts w:ascii="Calibri" w:hAnsi="Calibri" w:eastAsia="楷体" w:cs="Times New Roman"/>
              </w:rPr>
            </w:pPr>
            <w:r>
              <w:rPr>
                <w:rFonts w:ascii="Calibri" w:hAnsi="Calibri" w:eastAsia="楷体" w:cs="Times New Roman"/>
              </w:rPr>
              <w:t>1</w:t>
            </w:r>
          </w:p>
        </w:tc>
        <w:tc>
          <w:tcPr>
            <w:tcW w:w="508" w:type="pct"/>
            <w:vAlign w:val="center"/>
          </w:tcPr>
          <w:p w14:paraId="17F17864">
            <w:pPr>
              <w:pStyle w:val="33"/>
              <w:jc w:val="center"/>
              <w:rPr>
                <w:rFonts w:ascii="Calibri" w:hAnsi="Calibri" w:eastAsia="楷体" w:cs="Times New Roman"/>
              </w:rPr>
            </w:pPr>
            <w:r>
              <w:rPr>
                <w:rFonts w:ascii="Calibri" w:hAnsi="Calibri" w:eastAsia="楷体" w:cs="Times New Roman"/>
              </w:rPr>
              <w:t>张</w:t>
            </w:r>
          </w:p>
        </w:tc>
      </w:tr>
    </w:tbl>
    <w:p w14:paraId="2DCA7453">
      <w:pPr>
        <w:pStyle w:val="33"/>
      </w:pPr>
      <w:r>
        <w:rPr>
          <w:rFonts w:hint="eastAsia"/>
        </w:rPr>
        <w:t>* 冷藏无掺杂保存有效期360天</w:t>
      </w:r>
    </w:p>
    <w:p w14:paraId="4ADD587D">
      <w:pPr>
        <w:pStyle w:val="33"/>
      </w:pPr>
    </w:p>
    <w:p w14:paraId="28988010">
      <w:pPr>
        <w:pStyle w:val="33"/>
      </w:pPr>
    </w:p>
    <w:p w14:paraId="7D75B8AE">
      <w:pPr>
        <w:pStyle w:val="2"/>
      </w:pPr>
      <w:bookmarkStart w:id="54" w:name="_Toc31398"/>
      <w:bookmarkStart w:id="55" w:name="_Toc31529"/>
      <w:bookmarkStart w:id="56" w:name="_Toc209445900"/>
      <w:bookmarkStart w:id="57" w:name="_Toc31039"/>
      <w:bookmarkStart w:id="58" w:name="_Toc19336"/>
      <w:bookmarkStart w:id="59" w:name="_Toc29178"/>
      <w:bookmarkStart w:id="60" w:name="_Toc31503"/>
      <w:bookmarkStart w:id="61" w:name="_Toc20380"/>
      <w:bookmarkStart w:id="62" w:name="_Toc2572"/>
      <w:bookmarkStart w:id="63" w:name="_Toc14649"/>
      <w:bookmarkStart w:id="64" w:name="_Toc26991"/>
      <w:bookmarkStart w:id="65" w:name="_Toc3122"/>
      <w:r>
        <w:rPr>
          <w:rFonts w:hint="eastAsia"/>
        </w:rPr>
        <w:t>仪器使用条件</w:t>
      </w:r>
      <w:bookmarkEnd w:id="54"/>
      <w:bookmarkEnd w:id="55"/>
      <w:bookmarkEnd w:id="56"/>
      <w:bookmarkEnd w:id="57"/>
      <w:bookmarkEnd w:id="58"/>
      <w:bookmarkEnd w:id="59"/>
      <w:bookmarkEnd w:id="60"/>
      <w:bookmarkEnd w:id="61"/>
      <w:bookmarkEnd w:id="62"/>
    </w:p>
    <w:bookmarkEnd w:id="63"/>
    <w:bookmarkEnd w:id="64"/>
    <w:bookmarkEnd w:id="65"/>
    <w:p w14:paraId="283AE75E">
      <w:pPr>
        <w:pStyle w:val="3"/>
        <w:numPr>
          <w:ilvl w:val="1"/>
          <w:numId w:val="0"/>
        </w:numPr>
        <w:spacing w:line="360" w:lineRule="auto"/>
      </w:pPr>
      <w:bookmarkStart w:id="66" w:name="_Toc10198"/>
      <w:bookmarkStart w:id="67" w:name="_Toc25735"/>
      <w:bookmarkStart w:id="68" w:name="_Toc23111"/>
      <w:bookmarkStart w:id="69" w:name="_Toc13633"/>
      <w:bookmarkStart w:id="70" w:name="_Toc209445901"/>
      <w:bookmarkStart w:id="71" w:name="_Toc1860"/>
      <w:bookmarkStart w:id="72" w:name="_Toc9405"/>
      <w:bookmarkStart w:id="73" w:name="_Toc8277"/>
      <w:bookmarkStart w:id="74" w:name="_Toc22402"/>
      <w:bookmarkStart w:id="75" w:name="_Toc16594"/>
      <w:r>
        <w:rPr>
          <w:rFonts w:hint="eastAsia"/>
        </w:rPr>
        <w:t>4.1贮存条件</w:t>
      </w:r>
      <w:bookmarkEnd w:id="66"/>
      <w:bookmarkEnd w:id="67"/>
      <w:bookmarkEnd w:id="68"/>
      <w:bookmarkEnd w:id="69"/>
      <w:bookmarkEnd w:id="70"/>
      <w:bookmarkEnd w:id="71"/>
      <w:bookmarkEnd w:id="72"/>
      <w:bookmarkEnd w:id="73"/>
      <w:bookmarkEnd w:id="74"/>
      <w:bookmarkEnd w:id="75"/>
      <w:r>
        <w:rPr>
          <w:rFonts w:hint="eastAsia"/>
        </w:rPr>
        <w:t xml:space="preserve"> </w:t>
      </w:r>
    </w:p>
    <w:p w14:paraId="76CADA3C">
      <w:pPr>
        <w:ind w:firstLine="480"/>
      </w:pPr>
      <w:r>
        <w:rPr>
          <w:rFonts w:hint="eastAsia"/>
        </w:rPr>
        <w:t xml:space="preserve">长期贮存前应先清洁仪器表面，经包装后存放在环境温度为 </w:t>
      </w:r>
      <w:r>
        <w:rPr>
          <w:rFonts w:cs="Times New Roman"/>
        </w:rPr>
        <w:t>-10～40℃</w:t>
      </w:r>
      <w:r>
        <w:rPr>
          <w:rFonts w:hint="eastAsia"/>
        </w:rPr>
        <w:t>，大气压力</w:t>
      </w:r>
      <w:r>
        <w:rPr>
          <w:rFonts w:cs="Times New Roman"/>
        </w:rPr>
        <w:t>86～106 kPa</w:t>
      </w:r>
      <w:r>
        <w:rPr>
          <w:rFonts w:hint="eastAsia"/>
        </w:rPr>
        <w:t>，相对湿度不超过85%，无凝结，无腐蚀性气体和通风良好的环境内。</w:t>
      </w:r>
    </w:p>
    <w:p w14:paraId="5F232EE0">
      <w:pPr>
        <w:pStyle w:val="3"/>
        <w:numPr>
          <w:ilvl w:val="1"/>
          <w:numId w:val="0"/>
        </w:numPr>
        <w:spacing w:line="360" w:lineRule="auto"/>
      </w:pPr>
      <w:bookmarkStart w:id="76" w:name="_Toc24530"/>
      <w:bookmarkStart w:id="77" w:name="_Toc9903"/>
      <w:bookmarkStart w:id="78" w:name="_Toc209445902"/>
      <w:bookmarkStart w:id="79" w:name="_Toc29888"/>
      <w:bookmarkStart w:id="80" w:name="_Toc13907"/>
      <w:bookmarkStart w:id="81" w:name="_Toc3455"/>
      <w:bookmarkStart w:id="82" w:name="_Toc23376"/>
      <w:bookmarkStart w:id="83" w:name="_Toc3402"/>
      <w:bookmarkStart w:id="84" w:name="_Toc3250"/>
      <w:bookmarkStart w:id="85" w:name="_Toc13339"/>
      <w:r>
        <w:rPr>
          <w:rFonts w:hint="eastAsia"/>
        </w:rPr>
        <w:t>4.2使用条件</w:t>
      </w:r>
      <w:bookmarkEnd w:id="76"/>
      <w:bookmarkEnd w:id="77"/>
      <w:bookmarkEnd w:id="78"/>
      <w:bookmarkEnd w:id="79"/>
      <w:bookmarkEnd w:id="80"/>
      <w:bookmarkEnd w:id="81"/>
      <w:bookmarkEnd w:id="82"/>
      <w:bookmarkEnd w:id="83"/>
      <w:bookmarkEnd w:id="84"/>
      <w:bookmarkEnd w:id="85"/>
    </w:p>
    <w:p w14:paraId="63CA239C">
      <w:pPr>
        <w:pStyle w:val="33"/>
        <w:numPr>
          <w:ilvl w:val="0"/>
          <w:numId w:val="6"/>
        </w:numPr>
        <w:ind w:firstLine="480" w:firstLineChars="200"/>
      </w:pPr>
      <w:r>
        <w:rPr>
          <w:rFonts w:hint="eastAsia"/>
        </w:rPr>
        <w:t>仪器应放置在平稳、水平，无严重粉尘，无阳光直射，无腐蚀性气体存在的室内，工作台面可承载</w:t>
      </w:r>
      <w:r>
        <w:rPr>
          <w:rFonts w:cs="Times New Roman"/>
        </w:rPr>
        <w:t xml:space="preserve"> </w:t>
      </w:r>
      <w:r>
        <w:rPr>
          <w:rFonts w:hint="eastAsia" w:cs="Times New Roman"/>
        </w:rPr>
        <w:t>2</w:t>
      </w:r>
      <w:r>
        <w:rPr>
          <w:rFonts w:cs="Times New Roman"/>
        </w:rPr>
        <w:t>0kg</w:t>
      </w:r>
      <w:r>
        <w:rPr>
          <w:rFonts w:hint="eastAsia"/>
        </w:rPr>
        <w:t>以上的重量；</w:t>
      </w:r>
    </w:p>
    <w:p w14:paraId="5CC50883">
      <w:pPr>
        <w:pStyle w:val="33"/>
        <w:numPr>
          <w:ilvl w:val="255"/>
          <w:numId w:val="0"/>
        </w:numPr>
        <w:ind w:firstLine="480" w:firstLineChars="200"/>
      </w:pPr>
      <w:r>
        <w:rPr>
          <w:rFonts w:hint="eastAsia"/>
        </w:rPr>
        <w:t>2. 周围无强烈震动源及强电磁场存在；</w:t>
      </w:r>
    </w:p>
    <w:p w14:paraId="0DE47890">
      <w:pPr>
        <w:pStyle w:val="33"/>
        <w:numPr>
          <w:ilvl w:val="255"/>
          <w:numId w:val="0"/>
        </w:numPr>
        <w:ind w:firstLine="480" w:firstLineChars="200"/>
      </w:pPr>
      <w:r>
        <w:rPr>
          <w:rFonts w:hint="eastAsia"/>
        </w:rPr>
        <w:t>3. 环境通风良好，仪器周围应留有</w:t>
      </w:r>
      <w:r>
        <w:rPr>
          <w:rFonts w:cs="Times New Roman"/>
        </w:rPr>
        <w:t>10cm</w:t>
      </w:r>
      <w:r>
        <w:rPr>
          <w:rFonts w:hint="eastAsia"/>
        </w:rPr>
        <w:t>以上的空间，保证操作、维护、散热空间；</w:t>
      </w:r>
    </w:p>
    <w:p w14:paraId="10F1E02B">
      <w:pPr>
        <w:pStyle w:val="33"/>
        <w:numPr>
          <w:ilvl w:val="255"/>
          <w:numId w:val="0"/>
        </w:numPr>
        <w:ind w:firstLine="480" w:firstLineChars="200"/>
      </w:pPr>
      <w:r>
        <w:rPr>
          <w:rFonts w:hint="eastAsia"/>
        </w:rPr>
        <w:t>4. 环境温度为</w:t>
      </w:r>
      <w:r>
        <w:rPr>
          <w:rFonts w:hint="eastAsia" w:cs="Times New Roman"/>
        </w:rPr>
        <w:t>5</w:t>
      </w:r>
      <w:r>
        <w:t>至</w:t>
      </w:r>
      <w:r>
        <w:rPr>
          <w:rFonts w:cs="Times New Roman"/>
        </w:rPr>
        <w:t>3</w:t>
      </w:r>
      <w:r>
        <w:rPr>
          <w:rFonts w:hint="eastAsia" w:cs="Times New Roman"/>
        </w:rPr>
        <w:t>5</w:t>
      </w:r>
      <w:r>
        <w:rPr>
          <w:rFonts w:cs="Times New Roman"/>
        </w:rPr>
        <w:t>℃</w:t>
      </w:r>
      <w:r>
        <w:rPr>
          <w:rFonts w:hint="eastAsia"/>
        </w:rPr>
        <w:t>、</w:t>
      </w:r>
      <w:r>
        <w:t>相对湿度在5%至80%之间</w:t>
      </w:r>
      <w:r>
        <w:rPr>
          <w:rFonts w:hint="eastAsia"/>
        </w:rPr>
        <w:t>。</w:t>
      </w:r>
    </w:p>
    <w:p w14:paraId="2A317969">
      <w:pPr>
        <w:ind w:firstLine="480"/>
      </w:pPr>
    </w:p>
    <w:p w14:paraId="470B75EE">
      <w:pPr>
        <w:ind w:firstLine="480"/>
      </w:pPr>
    </w:p>
    <w:p w14:paraId="1DB7FB90">
      <w:pPr>
        <w:ind w:firstLine="480"/>
      </w:pPr>
    </w:p>
    <w:p w14:paraId="363A7D75">
      <w:pPr>
        <w:ind w:firstLine="480"/>
      </w:pPr>
    </w:p>
    <w:p w14:paraId="7CEBC98B">
      <w:pPr>
        <w:ind w:firstLine="480"/>
      </w:pPr>
      <w:bookmarkStart w:id="86" w:name="_Toc29530"/>
      <w:bookmarkStart w:id="87" w:name="_Toc13720"/>
      <w:bookmarkStart w:id="88" w:name="_Toc29637"/>
      <w:bookmarkStart w:id="89" w:name="_Toc4455"/>
      <w:bookmarkStart w:id="90" w:name="_Toc19646"/>
      <w:bookmarkStart w:id="91" w:name="_Toc12541"/>
      <w:bookmarkStart w:id="92" w:name="_Toc209445903"/>
      <w:bookmarkStart w:id="93" w:name="_Toc29811"/>
    </w:p>
    <w:p w14:paraId="7C9FC3BE">
      <w:pPr>
        <w:ind w:firstLine="480"/>
      </w:pPr>
    </w:p>
    <w:p w14:paraId="18253FBF">
      <w:pPr>
        <w:ind w:firstLine="480"/>
      </w:pPr>
    </w:p>
    <w:p w14:paraId="680B2F44">
      <w:pPr>
        <w:ind w:firstLine="480"/>
      </w:pPr>
    </w:p>
    <w:p w14:paraId="10213C57">
      <w:pPr>
        <w:ind w:firstLine="480"/>
      </w:pPr>
    </w:p>
    <w:p w14:paraId="66149A03">
      <w:pPr>
        <w:ind w:firstLine="480"/>
      </w:pPr>
    </w:p>
    <w:p w14:paraId="3F655F13">
      <w:pPr>
        <w:ind w:firstLine="480"/>
      </w:pPr>
    </w:p>
    <w:p w14:paraId="2EFD2AA7">
      <w:pPr>
        <w:ind w:firstLine="480"/>
      </w:pPr>
    </w:p>
    <w:p w14:paraId="415A1ED6">
      <w:pPr>
        <w:ind w:firstLine="480"/>
      </w:pPr>
    </w:p>
    <w:p w14:paraId="395DCD3C">
      <w:pPr>
        <w:pStyle w:val="2"/>
      </w:pPr>
      <w:bookmarkStart w:id="94" w:name="_Toc17855"/>
      <w:bookmarkStart w:id="95" w:name="_Toc1416"/>
      <w:bookmarkStart w:id="96" w:name="_Toc11842"/>
      <w:r>
        <w:rPr>
          <w:rFonts w:hint="eastAsia"/>
        </w:rPr>
        <w:t>仪器</w:t>
      </w:r>
      <w:bookmarkEnd w:id="86"/>
      <w:bookmarkEnd w:id="87"/>
      <w:bookmarkEnd w:id="88"/>
      <w:bookmarkEnd w:id="89"/>
      <w:bookmarkEnd w:id="90"/>
      <w:r>
        <w:rPr>
          <w:rFonts w:hint="eastAsia"/>
        </w:rPr>
        <w:t>结构</w:t>
      </w:r>
      <w:bookmarkEnd w:id="91"/>
      <w:bookmarkEnd w:id="92"/>
      <w:bookmarkEnd w:id="93"/>
      <w:bookmarkEnd w:id="94"/>
      <w:bookmarkEnd w:id="95"/>
      <w:bookmarkEnd w:id="96"/>
    </w:p>
    <w:p w14:paraId="5E975A4D">
      <w:pPr>
        <w:pStyle w:val="40"/>
      </w:pPr>
      <w:r>
        <w:drawing>
          <wp:anchor distT="0" distB="0" distL="0" distR="0" simplePos="0" relativeHeight="251668480" behindDoc="0" locked="0" layoutInCell="1" allowOverlap="1">
            <wp:simplePos x="0" y="0"/>
            <wp:positionH relativeFrom="column">
              <wp:posOffset>528320</wp:posOffset>
            </wp:positionH>
            <wp:positionV relativeFrom="paragraph">
              <wp:posOffset>1663700</wp:posOffset>
            </wp:positionV>
            <wp:extent cx="3959860" cy="3959860"/>
            <wp:effectExtent l="0" t="0" r="2540" b="2540"/>
            <wp:wrapTopAndBottom/>
            <wp:docPr id="192651470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514709" name="图片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3960000" cy="3960000"/>
                    </a:xfrm>
                    <a:prstGeom prst="rect">
                      <a:avLst/>
                    </a:prstGeom>
                    <a:noFill/>
                    <a:ln>
                      <a:noFill/>
                    </a:ln>
                  </pic:spPr>
                </pic:pic>
              </a:graphicData>
            </a:graphic>
          </wp:anchor>
        </w:drawing>
      </w:r>
      <w:r>
        <w:t xml:space="preserve"> </w:t>
      </w:r>
    </w:p>
    <w:p w14:paraId="6F701E33">
      <w:pPr>
        <w:pStyle w:val="40"/>
      </w:pPr>
      <w:r>
        <w:drawing>
          <wp:inline distT="0" distB="0" distL="0" distR="0">
            <wp:extent cx="3959860" cy="3959860"/>
            <wp:effectExtent l="0" t="0" r="2540" b="2540"/>
            <wp:docPr id="90116789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167895" name="图片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3960000" cy="3960000"/>
                    </a:xfrm>
                    <a:prstGeom prst="rect">
                      <a:avLst/>
                    </a:prstGeom>
                    <a:noFill/>
                    <a:ln>
                      <a:noFill/>
                    </a:ln>
                  </pic:spPr>
                </pic:pic>
              </a:graphicData>
            </a:graphic>
          </wp:inline>
        </w:drawing>
      </w:r>
    </w:p>
    <w:p w14:paraId="3B438FC0">
      <w:pPr>
        <w:ind w:firstLine="480"/>
      </w:pP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1"/>
        <w:gridCol w:w="3046"/>
        <w:gridCol w:w="1010"/>
        <w:gridCol w:w="3328"/>
      </w:tblGrid>
      <w:tr w14:paraId="1AE3E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9" w:type="pct"/>
          </w:tcPr>
          <w:p w14:paraId="29EE9118">
            <w:pPr>
              <w:pStyle w:val="33"/>
              <w:rPr>
                <w:rFonts w:ascii="Calibri" w:hAnsi="Calibri" w:cs="Times New Roman"/>
                <w:b/>
                <w:bCs/>
              </w:rPr>
            </w:pPr>
            <w:r>
              <w:rPr>
                <w:rFonts w:hint="eastAsia" w:ascii="Calibri" w:hAnsi="Calibri" w:cs="Times New Roman"/>
                <w:b/>
                <w:bCs/>
              </w:rPr>
              <w:t>序号</w:t>
            </w:r>
          </w:p>
        </w:tc>
        <w:tc>
          <w:tcPr>
            <w:tcW w:w="1835" w:type="pct"/>
          </w:tcPr>
          <w:p w14:paraId="4040FF1D">
            <w:pPr>
              <w:pStyle w:val="33"/>
              <w:rPr>
                <w:rFonts w:ascii="Calibri" w:hAnsi="Calibri" w:cs="Times New Roman"/>
                <w:b/>
                <w:bCs/>
              </w:rPr>
            </w:pPr>
            <w:r>
              <w:rPr>
                <w:rFonts w:hint="eastAsia" w:ascii="Calibri" w:hAnsi="Calibri" w:cs="Times New Roman"/>
                <w:b/>
                <w:bCs/>
              </w:rPr>
              <w:t>说明</w:t>
            </w:r>
          </w:p>
        </w:tc>
        <w:tc>
          <w:tcPr>
            <w:tcW w:w="609" w:type="pct"/>
          </w:tcPr>
          <w:p w14:paraId="1887DA9F">
            <w:pPr>
              <w:pStyle w:val="33"/>
              <w:rPr>
                <w:rFonts w:ascii="Calibri" w:hAnsi="Calibri" w:cs="Times New Roman"/>
                <w:b/>
                <w:bCs/>
              </w:rPr>
            </w:pPr>
            <w:r>
              <w:rPr>
                <w:rFonts w:hint="eastAsia" w:ascii="Calibri" w:hAnsi="Calibri" w:cs="Times New Roman"/>
                <w:b/>
                <w:bCs/>
              </w:rPr>
              <w:t>序号</w:t>
            </w:r>
          </w:p>
        </w:tc>
        <w:tc>
          <w:tcPr>
            <w:tcW w:w="2005" w:type="pct"/>
          </w:tcPr>
          <w:p w14:paraId="2EDACC7F">
            <w:pPr>
              <w:pStyle w:val="33"/>
              <w:rPr>
                <w:rFonts w:ascii="Calibri" w:hAnsi="Calibri" w:cs="Times New Roman"/>
                <w:b/>
                <w:bCs/>
              </w:rPr>
            </w:pPr>
            <w:r>
              <w:rPr>
                <w:rFonts w:hint="eastAsia" w:ascii="Calibri" w:hAnsi="Calibri" w:cs="Times New Roman"/>
                <w:b/>
                <w:bCs/>
              </w:rPr>
              <w:t>说明</w:t>
            </w:r>
          </w:p>
        </w:tc>
      </w:tr>
      <w:tr w14:paraId="5E369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9" w:type="pct"/>
          </w:tcPr>
          <w:p w14:paraId="348554AB">
            <w:pPr>
              <w:pStyle w:val="33"/>
              <w:rPr>
                <w:rFonts w:ascii="Calibri" w:hAnsi="Calibri" w:cs="Times New Roman"/>
              </w:rPr>
            </w:pPr>
            <w:r>
              <w:rPr>
                <w:rFonts w:hint="eastAsia" w:ascii="Calibri" w:hAnsi="Calibri" w:cs="Times New Roman"/>
              </w:rPr>
              <w:t>1</w:t>
            </w:r>
          </w:p>
        </w:tc>
        <w:tc>
          <w:tcPr>
            <w:tcW w:w="1835" w:type="pct"/>
          </w:tcPr>
          <w:p w14:paraId="7A0E05E6">
            <w:pPr>
              <w:pStyle w:val="33"/>
              <w:rPr>
                <w:rFonts w:ascii="Calibri" w:hAnsi="Calibri" w:cs="Times New Roman"/>
              </w:rPr>
            </w:pPr>
            <w:r>
              <w:rPr>
                <w:rFonts w:hint="eastAsia" w:ascii="Calibri" w:hAnsi="Calibri" w:cs="Times New Roman"/>
              </w:rPr>
              <w:t>检测探头</w:t>
            </w:r>
          </w:p>
        </w:tc>
        <w:tc>
          <w:tcPr>
            <w:tcW w:w="609" w:type="pct"/>
          </w:tcPr>
          <w:p w14:paraId="07054A56">
            <w:pPr>
              <w:pStyle w:val="33"/>
              <w:rPr>
                <w:rFonts w:ascii="Calibri" w:hAnsi="Calibri" w:cs="Times New Roman"/>
              </w:rPr>
            </w:pPr>
            <w:r>
              <w:rPr>
                <w:rFonts w:hint="eastAsia" w:ascii="Calibri" w:hAnsi="Calibri" w:cs="Times New Roman"/>
              </w:rPr>
              <w:t>7</w:t>
            </w:r>
          </w:p>
        </w:tc>
        <w:tc>
          <w:tcPr>
            <w:tcW w:w="2005" w:type="pct"/>
          </w:tcPr>
          <w:p w14:paraId="7101696E">
            <w:pPr>
              <w:pStyle w:val="33"/>
              <w:rPr>
                <w:rFonts w:ascii="Calibri" w:hAnsi="Calibri" w:cs="Times New Roman"/>
              </w:rPr>
            </w:pPr>
            <w:r>
              <w:rPr>
                <w:rFonts w:hint="eastAsia" w:ascii="Calibri" w:hAnsi="Calibri" w:cs="Times New Roman"/>
              </w:rPr>
              <w:t>热敏打印机</w:t>
            </w:r>
          </w:p>
        </w:tc>
      </w:tr>
      <w:tr w14:paraId="13EAB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9" w:type="pct"/>
          </w:tcPr>
          <w:p w14:paraId="6F47CBCB">
            <w:pPr>
              <w:pStyle w:val="33"/>
              <w:rPr>
                <w:rFonts w:ascii="Calibri" w:hAnsi="Calibri" w:cs="Times New Roman"/>
              </w:rPr>
            </w:pPr>
            <w:r>
              <w:rPr>
                <w:rFonts w:hint="eastAsia" w:ascii="Calibri" w:hAnsi="Calibri" w:cs="Times New Roman"/>
              </w:rPr>
              <w:t>2</w:t>
            </w:r>
          </w:p>
        </w:tc>
        <w:tc>
          <w:tcPr>
            <w:tcW w:w="1835" w:type="pct"/>
          </w:tcPr>
          <w:p w14:paraId="30622D92">
            <w:pPr>
              <w:pStyle w:val="33"/>
              <w:rPr>
                <w:rFonts w:ascii="Calibri" w:hAnsi="Calibri" w:cs="Times New Roman"/>
              </w:rPr>
            </w:pPr>
            <w:r>
              <w:rPr>
                <w:rFonts w:hint="eastAsia" w:ascii="Calibri" w:hAnsi="Calibri" w:cs="Times New Roman"/>
              </w:rPr>
              <w:t xml:space="preserve">冷阱 </w:t>
            </w:r>
          </w:p>
        </w:tc>
        <w:tc>
          <w:tcPr>
            <w:tcW w:w="609" w:type="pct"/>
          </w:tcPr>
          <w:p w14:paraId="417B1993">
            <w:pPr>
              <w:pStyle w:val="33"/>
              <w:rPr>
                <w:rFonts w:ascii="Calibri" w:hAnsi="Calibri" w:cs="Times New Roman"/>
              </w:rPr>
            </w:pPr>
            <w:r>
              <w:rPr>
                <w:rFonts w:hint="eastAsia" w:ascii="Calibri" w:hAnsi="Calibri" w:cs="Times New Roman"/>
              </w:rPr>
              <w:t>8</w:t>
            </w:r>
          </w:p>
        </w:tc>
        <w:tc>
          <w:tcPr>
            <w:tcW w:w="2005" w:type="pct"/>
          </w:tcPr>
          <w:p w14:paraId="2A90E695">
            <w:pPr>
              <w:pStyle w:val="33"/>
              <w:rPr>
                <w:rFonts w:ascii="Calibri" w:hAnsi="Calibri" w:cs="Times New Roman"/>
              </w:rPr>
            </w:pPr>
            <w:r>
              <w:rPr>
                <w:rFonts w:hint="eastAsia" w:ascii="Calibri" w:hAnsi="Calibri" w:cs="Times New Roman"/>
              </w:rPr>
              <w:t>升降轴</w:t>
            </w:r>
          </w:p>
        </w:tc>
      </w:tr>
      <w:tr w14:paraId="76529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49" w:type="pct"/>
          </w:tcPr>
          <w:p w14:paraId="2E373668">
            <w:pPr>
              <w:pStyle w:val="33"/>
              <w:rPr>
                <w:rFonts w:ascii="Calibri" w:hAnsi="Calibri" w:cs="Times New Roman"/>
              </w:rPr>
            </w:pPr>
            <w:r>
              <w:rPr>
                <w:rFonts w:hint="eastAsia" w:ascii="Calibri" w:hAnsi="Calibri" w:cs="Times New Roman"/>
              </w:rPr>
              <w:t>3</w:t>
            </w:r>
          </w:p>
        </w:tc>
        <w:tc>
          <w:tcPr>
            <w:tcW w:w="1835" w:type="pct"/>
          </w:tcPr>
          <w:p w14:paraId="172F0070">
            <w:pPr>
              <w:pStyle w:val="33"/>
              <w:rPr>
                <w:rFonts w:ascii="Calibri" w:hAnsi="Calibri" w:cs="Times New Roman"/>
              </w:rPr>
            </w:pPr>
            <w:r>
              <w:rPr>
                <w:rFonts w:hint="eastAsia" w:ascii="Calibri" w:hAnsi="Calibri" w:cs="Times New Roman"/>
              </w:rPr>
              <w:t>屏幕</w:t>
            </w:r>
          </w:p>
        </w:tc>
        <w:tc>
          <w:tcPr>
            <w:tcW w:w="609" w:type="pct"/>
          </w:tcPr>
          <w:p w14:paraId="01307533">
            <w:pPr>
              <w:pStyle w:val="33"/>
              <w:rPr>
                <w:rFonts w:ascii="Calibri" w:hAnsi="Calibri" w:cs="Times New Roman"/>
              </w:rPr>
            </w:pPr>
            <w:r>
              <w:rPr>
                <w:rFonts w:hint="eastAsia" w:ascii="Calibri" w:hAnsi="Calibri" w:cs="Times New Roman"/>
              </w:rPr>
              <w:t>9</w:t>
            </w:r>
          </w:p>
        </w:tc>
        <w:tc>
          <w:tcPr>
            <w:tcW w:w="2005" w:type="pct"/>
          </w:tcPr>
          <w:p w14:paraId="3B0CD4F5">
            <w:pPr>
              <w:pStyle w:val="33"/>
              <w:rPr>
                <w:rFonts w:ascii="Calibri" w:hAnsi="Calibri" w:cs="Times New Roman"/>
              </w:rPr>
            </w:pPr>
            <w:r>
              <w:rPr>
                <w:rFonts w:hint="eastAsia" w:ascii="Calibri" w:hAnsi="Calibri" w:cs="Times New Roman"/>
              </w:rPr>
              <w:t>散热窗</w:t>
            </w:r>
          </w:p>
        </w:tc>
      </w:tr>
      <w:tr w14:paraId="69AA3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9" w:type="pct"/>
          </w:tcPr>
          <w:p w14:paraId="59056107">
            <w:pPr>
              <w:pStyle w:val="33"/>
              <w:rPr>
                <w:rFonts w:ascii="Calibri" w:hAnsi="Calibri" w:cs="Times New Roman"/>
              </w:rPr>
            </w:pPr>
            <w:r>
              <w:rPr>
                <w:rFonts w:hint="eastAsia" w:ascii="Calibri" w:hAnsi="Calibri" w:cs="Times New Roman"/>
              </w:rPr>
              <w:t>4</w:t>
            </w:r>
          </w:p>
        </w:tc>
        <w:tc>
          <w:tcPr>
            <w:tcW w:w="1835" w:type="pct"/>
          </w:tcPr>
          <w:p w14:paraId="3E6821E2">
            <w:pPr>
              <w:pStyle w:val="33"/>
              <w:rPr>
                <w:rFonts w:ascii="Calibri" w:hAnsi="Calibri" w:cs="Times New Roman"/>
              </w:rPr>
            </w:pPr>
            <w:r>
              <w:rPr>
                <w:rFonts w:hint="eastAsia" w:ascii="Calibri" w:hAnsi="Calibri" w:cs="Times New Roman"/>
              </w:rPr>
              <w:t>NFC区域</w:t>
            </w:r>
          </w:p>
        </w:tc>
        <w:tc>
          <w:tcPr>
            <w:tcW w:w="609" w:type="pct"/>
          </w:tcPr>
          <w:p w14:paraId="3BE8BADC">
            <w:pPr>
              <w:pStyle w:val="33"/>
              <w:rPr>
                <w:rFonts w:ascii="Calibri" w:hAnsi="Calibri" w:cs="Times New Roman"/>
              </w:rPr>
            </w:pPr>
            <w:r>
              <w:rPr>
                <w:rFonts w:hint="eastAsia" w:ascii="Calibri" w:hAnsi="Calibri" w:cs="Times New Roman"/>
              </w:rPr>
              <w:t>10</w:t>
            </w:r>
          </w:p>
        </w:tc>
        <w:tc>
          <w:tcPr>
            <w:tcW w:w="2005" w:type="pct"/>
          </w:tcPr>
          <w:p w14:paraId="6A556901">
            <w:pPr>
              <w:pStyle w:val="33"/>
              <w:rPr>
                <w:rFonts w:ascii="Calibri" w:hAnsi="Calibri" w:cs="Times New Roman"/>
              </w:rPr>
            </w:pPr>
            <w:r>
              <w:rPr>
                <w:rFonts w:hint="eastAsia" w:ascii="Calibri" w:hAnsi="Calibri" w:cs="Times New Roman"/>
              </w:rPr>
              <w:t>电源开关</w:t>
            </w:r>
          </w:p>
        </w:tc>
      </w:tr>
      <w:tr w14:paraId="4F33C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9" w:type="pct"/>
          </w:tcPr>
          <w:p w14:paraId="4244CC53">
            <w:pPr>
              <w:pStyle w:val="33"/>
              <w:rPr>
                <w:rFonts w:ascii="Calibri" w:hAnsi="Calibri" w:cs="Times New Roman"/>
              </w:rPr>
            </w:pPr>
            <w:r>
              <w:rPr>
                <w:rFonts w:hint="eastAsia" w:ascii="Calibri" w:hAnsi="Calibri" w:cs="Times New Roman"/>
              </w:rPr>
              <w:t>5</w:t>
            </w:r>
          </w:p>
        </w:tc>
        <w:tc>
          <w:tcPr>
            <w:tcW w:w="1835" w:type="pct"/>
          </w:tcPr>
          <w:p w14:paraId="645F749A">
            <w:pPr>
              <w:pStyle w:val="33"/>
              <w:rPr>
                <w:rFonts w:ascii="Calibri" w:hAnsi="Calibri" w:cs="Times New Roman"/>
              </w:rPr>
            </w:pPr>
            <w:r>
              <w:rPr>
                <w:rFonts w:hint="eastAsia" w:ascii="Calibri" w:hAnsi="Calibri" w:cs="Times New Roman"/>
              </w:rPr>
              <w:t>扫码区域</w:t>
            </w:r>
          </w:p>
        </w:tc>
        <w:tc>
          <w:tcPr>
            <w:tcW w:w="609" w:type="pct"/>
          </w:tcPr>
          <w:p w14:paraId="3D0919BA">
            <w:pPr>
              <w:pStyle w:val="33"/>
              <w:rPr>
                <w:rFonts w:ascii="Calibri" w:hAnsi="Calibri" w:cs="Times New Roman"/>
              </w:rPr>
            </w:pPr>
            <w:r>
              <w:rPr>
                <w:rFonts w:hint="eastAsia" w:ascii="Calibri" w:hAnsi="Calibri" w:cs="Times New Roman"/>
              </w:rPr>
              <w:t>11</w:t>
            </w:r>
          </w:p>
        </w:tc>
        <w:tc>
          <w:tcPr>
            <w:tcW w:w="2005" w:type="pct"/>
          </w:tcPr>
          <w:p w14:paraId="212CCFFC">
            <w:pPr>
              <w:pStyle w:val="33"/>
              <w:rPr>
                <w:rFonts w:ascii="Calibri" w:hAnsi="Calibri" w:cs="Times New Roman"/>
              </w:rPr>
            </w:pPr>
            <w:r>
              <w:rPr>
                <w:rFonts w:hint="eastAsia" w:ascii="Calibri" w:hAnsi="Calibri" w:cs="Times New Roman"/>
              </w:rPr>
              <w:t>网口</w:t>
            </w:r>
          </w:p>
        </w:tc>
      </w:tr>
      <w:tr w14:paraId="52294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9" w:type="pct"/>
          </w:tcPr>
          <w:p w14:paraId="0F83D206">
            <w:pPr>
              <w:pStyle w:val="33"/>
              <w:rPr>
                <w:rFonts w:ascii="Calibri" w:hAnsi="Calibri" w:cs="Times New Roman"/>
              </w:rPr>
            </w:pPr>
            <w:r>
              <w:rPr>
                <w:rFonts w:hint="eastAsia" w:ascii="Calibri" w:hAnsi="Calibri" w:cs="Times New Roman"/>
              </w:rPr>
              <w:t>6</w:t>
            </w:r>
          </w:p>
        </w:tc>
        <w:tc>
          <w:tcPr>
            <w:tcW w:w="1835" w:type="pct"/>
          </w:tcPr>
          <w:p w14:paraId="4F1CDFE9">
            <w:pPr>
              <w:pStyle w:val="33"/>
              <w:rPr>
                <w:rFonts w:ascii="Calibri" w:hAnsi="Calibri" w:cs="Times New Roman"/>
              </w:rPr>
            </w:pPr>
            <w:r>
              <w:rPr>
                <w:rFonts w:hint="eastAsia" w:ascii="Calibri" w:hAnsi="Calibri" w:cs="Times New Roman"/>
              </w:rPr>
              <w:t>USB接口</w:t>
            </w:r>
          </w:p>
        </w:tc>
        <w:tc>
          <w:tcPr>
            <w:tcW w:w="609" w:type="pct"/>
          </w:tcPr>
          <w:p w14:paraId="21C6BC2C">
            <w:pPr>
              <w:pStyle w:val="33"/>
              <w:rPr>
                <w:rFonts w:ascii="Calibri" w:hAnsi="Calibri" w:cs="Times New Roman"/>
              </w:rPr>
            </w:pPr>
            <w:r>
              <w:rPr>
                <w:rFonts w:hint="eastAsia" w:ascii="Calibri" w:hAnsi="Calibri" w:cs="Times New Roman"/>
              </w:rPr>
              <w:t>12</w:t>
            </w:r>
          </w:p>
        </w:tc>
        <w:tc>
          <w:tcPr>
            <w:tcW w:w="2005" w:type="pct"/>
          </w:tcPr>
          <w:p w14:paraId="602DA53F">
            <w:pPr>
              <w:pStyle w:val="33"/>
              <w:rPr>
                <w:rFonts w:ascii="Calibri" w:hAnsi="Calibri" w:cs="Times New Roman"/>
              </w:rPr>
            </w:pPr>
            <w:r>
              <w:rPr>
                <w:rFonts w:hint="eastAsia" w:ascii="Calibri" w:hAnsi="Calibri" w:cs="Times New Roman"/>
              </w:rPr>
              <w:t>电源插座</w:t>
            </w:r>
          </w:p>
        </w:tc>
      </w:tr>
    </w:tbl>
    <w:p w14:paraId="1418B268">
      <w:pPr>
        <w:ind w:firstLine="480"/>
      </w:pPr>
      <w:r>
        <mc:AlternateContent>
          <mc:Choice Requires="wps">
            <w:drawing>
              <wp:anchor distT="0" distB="0" distL="114300" distR="114300" simplePos="0" relativeHeight="251665408" behindDoc="0" locked="0" layoutInCell="1" allowOverlap="1">
                <wp:simplePos x="0" y="0"/>
                <wp:positionH relativeFrom="column">
                  <wp:posOffset>4225290</wp:posOffset>
                </wp:positionH>
                <wp:positionV relativeFrom="paragraph">
                  <wp:posOffset>2242185</wp:posOffset>
                </wp:positionV>
                <wp:extent cx="348615" cy="306705"/>
                <wp:effectExtent l="0" t="0" r="0" b="0"/>
                <wp:wrapNone/>
                <wp:docPr id="2119316062" name="文本框 10"/>
                <wp:cNvGraphicFramePr/>
                <a:graphic xmlns:a="http://schemas.openxmlformats.org/drawingml/2006/main">
                  <a:graphicData uri="http://schemas.microsoft.com/office/word/2010/wordprocessingShape">
                    <wps:wsp>
                      <wps:cNvSpPr txBox="1"/>
                      <wps:spPr>
                        <a:xfrm flipH="1">
                          <a:off x="0" y="0"/>
                          <a:ext cx="348615" cy="306705"/>
                        </a:xfrm>
                        <a:prstGeom prst="rect">
                          <a:avLst/>
                        </a:prstGeom>
                        <a:noFill/>
                        <a:ln w="6350">
                          <a:noFill/>
                        </a:ln>
                      </wps:spPr>
                      <wps:txbx>
                        <w:txbxContent>
                          <w:p w14:paraId="34BEA527">
                            <w:pPr>
                              <w:spacing w:after="48"/>
                              <w:ind w:firstLine="480"/>
                            </w:pPr>
                            <w:r>
                              <w:rPr>
                                <w:rFonts w:hint="eastAsia"/>
                              </w:rPr>
                              <w:t>⑧</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0" o:spid="_x0000_s1026" o:spt="202" type="#_x0000_t202" style="position:absolute;left:0pt;flip:x;margin-left:332.7pt;margin-top:176.55pt;height:24.15pt;width:27.45pt;z-index:251665408;mso-width-relative:page;mso-height-relative:page;" filled="f" stroked="f" coordsize="21600,21600" o:gfxdata="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MPnjJTYAAAACwEAAA8AAAAAAAAA&#10;AQAgAAAAIgAAAGRycy9kb3ducmV2LnhtbFBLAQIUABQAAAAIAIdO4kC1xLrISgIAAHkEAAAOAAAA&#10;AAAAAAEAIAAAACcBAABkcnMvZTJvRG9jLnhtbFBLBQYAAAAABgAGAFkBAADjBQAAAAA=&#10;">
                <v:fill on="f" focussize="0,0"/>
                <v:stroke on="f" weight="0.5pt"/>
                <v:imagedata o:title=""/>
                <o:lock v:ext="edit" aspectratio="f"/>
                <v:textbox>
                  <w:txbxContent>
                    <w:p w14:paraId="34BEA527">
                      <w:pPr>
                        <w:spacing w:after="48"/>
                        <w:ind w:firstLine="480"/>
                      </w:pPr>
                      <w:r>
                        <w:rPr>
                          <w:rFonts w:hint="eastAsia"/>
                        </w:rPr>
                        <w:t>⑧</w:t>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3893820</wp:posOffset>
                </wp:positionH>
                <wp:positionV relativeFrom="paragraph">
                  <wp:posOffset>2395855</wp:posOffset>
                </wp:positionV>
                <wp:extent cx="330200" cy="294640"/>
                <wp:effectExtent l="0" t="0" r="0" b="0"/>
                <wp:wrapNone/>
                <wp:docPr id="1113404235" name="文本框 9"/>
                <wp:cNvGraphicFramePr/>
                <a:graphic xmlns:a="http://schemas.openxmlformats.org/drawingml/2006/main">
                  <a:graphicData uri="http://schemas.microsoft.com/office/word/2010/wordprocessingShape">
                    <wps:wsp>
                      <wps:cNvSpPr txBox="1"/>
                      <wps:spPr>
                        <a:xfrm flipH="1">
                          <a:off x="0" y="0"/>
                          <a:ext cx="330200" cy="294640"/>
                        </a:xfrm>
                        <a:prstGeom prst="rect">
                          <a:avLst/>
                        </a:prstGeom>
                        <a:noFill/>
                        <a:ln w="6350">
                          <a:noFill/>
                        </a:ln>
                      </wps:spPr>
                      <wps:txbx>
                        <w:txbxContent>
                          <w:p w14:paraId="78A81938">
                            <w:pPr>
                              <w:spacing w:after="48"/>
                              <w:ind w:firstLine="480"/>
                            </w:pPr>
                            <w:r>
                              <w:rPr>
                                <w:rFonts w:hint="eastAsia"/>
                              </w:rPr>
                              <w:t>⑦</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9" o:spid="_x0000_s1026" o:spt="202" type="#_x0000_t202" style="position:absolute;left:0pt;flip:x;margin-left:306.6pt;margin-top:188.65pt;height:23.2pt;width:26pt;z-index:251664384;mso-width-relative:page;mso-height-relative:page;" filled="f" stroked="f" coordsize="21600,21600" o:gfxdata="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xBLtCNkAAAALAQAADwAAAAAAAAAB&#10;ACAAAAAiAAAAZHJzL2Rvd25yZXYueG1sUEsBAhQAFAAAAAgAh07iQNWeLwdIAgAAeAQAAA4AAAAA&#10;AAAAAQAgAAAAKAEAAGRycy9lMm9Eb2MueG1sUEsFBgAAAAAGAAYAWQEAAOIFAAAAAA==&#10;">
                <v:fill on="f" focussize="0,0"/>
                <v:stroke on="f" weight="0.5pt"/>
                <v:imagedata o:title=""/>
                <o:lock v:ext="edit" aspectratio="f"/>
                <v:textbox>
                  <w:txbxContent>
                    <w:p w14:paraId="78A81938">
                      <w:pPr>
                        <w:spacing w:after="48"/>
                        <w:ind w:firstLine="480"/>
                      </w:pPr>
                      <w:r>
                        <w:rPr>
                          <w:rFonts w:hint="eastAsia"/>
                        </w:rPr>
                        <w:t>⑦</w:t>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1017270</wp:posOffset>
                </wp:positionH>
                <wp:positionV relativeFrom="paragraph">
                  <wp:posOffset>3316605</wp:posOffset>
                </wp:positionV>
                <wp:extent cx="342265" cy="300355"/>
                <wp:effectExtent l="0" t="0" r="0" b="4445"/>
                <wp:wrapNone/>
                <wp:docPr id="343263458" name="文本框 8"/>
                <wp:cNvGraphicFramePr/>
                <a:graphic xmlns:a="http://schemas.openxmlformats.org/drawingml/2006/main">
                  <a:graphicData uri="http://schemas.microsoft.com/office/word/2010/wordprocessingShape">
                    <wps:wsp>
                      <wps:cNvSpPr txBox="1"/>
                      <wps:spPr>
                        <a:xfrm flipH="1">
                          <a:off x="0" y="0"/>
                          <a:ext cx="342265" cy="300355"/>
                        </a:xfrm>
                        <a:prstGeom prst="rect">
                          <a:avLst/>
                        </a:prstGeom>
                        <a:noFill/>
                        <a:ln w="6350">
                          <a:noFill/>
                        </a:ln>
                      </wps:spPr>
                      <wps:txbx>
                        <w:txbxContent>
                          <w:p w14:paraId="1AB7327A">
                            <w:pPr>
                              <w:spacing w:after="48"/>
                              <w:ind w:firstLine="480"/>
                              <w:rPr>
                                <w:color w:val="000000"/>
                              </w:rPr>
                            </w:pPr>
                            <w:r>
                              <w:rPr>
                                <w:rFonts w:hint="eastAsia"/>
                              </w:rPr>
                              <w:t>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 o:spid="_x0000_s1026" o:spt="202" type="#_x0000_t202" style="position:absolute;left:0pt;flip:x;margin-left:80.1pt;margin-top:261.15pt;height:23.65pt;width:26.95pt;z-index:251662336;mso-width-relative:page;mso-height-relative:page;" filled="f" stroked="f" coordsize="21600,21600" o:gfxdata="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BOexl/XAAAACwEAAA8AAAAAAAAAAQAg&#10;AAAAIgAAAGRycy9kb3ducmV2LnhtbFBLAQIUABQAAAAIAIdO4kCtg54dSAIAAHcEAAAOAAAAAAAA&#10;AAEAIAAAACYBAABkcnMvZTJvRG9jLnhtbFBLBQYAAAAABgAGAFkBAADgBQAAAAA=&#10;">
                <v:fill on="f" focussize="0,0"/>
                <v:stroke on="f" weight="0.5pt"/>
                <v:imagedata o:title=""/>
                <o:lock v:ext="edit" aspectratio="f"/>
                <v:textbox>
                  <w:txbxContent>
                    <w:p w14:paraId="1AB7327A">
                      <w:pPr>
                        <w:spacing w:after="48"/>
                        <w:ind w:firstLine="480"/>
                        <w:rPr>
                          <w:color w:val="000000"/>
                        </w:rPr>
                      </w:pPr>
                      <w:r>
                        <w:rPr>
                          <w:rFonts w:hint="eastAsia"/>
                        </w:rPr>
                        <w:t>⑤</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1219835</wp:posOffset>
                </wp:positionH>
                <wp:positionV relativeFrom="paragraph">
                  <wp:posOffset>3573145</wp:posOffset>
                </wp:positionV>
                <wp:extent cx="352425" cy="318135"/>
                <wp:effectExtent l="635" t="635" r="0" b="0"/>
                <wp:wrapNone/>
                <wp:docPr id="373806662" name="文本框 7"/>
                <wp:cNvGraphicFramePr/>
                <a:graphic xmlns:a="http://schemas.openxmlformats.org/drawingml/2006/main">
                  <a:graphicData uri="http://schemas.microsoft.com/office/word/2010/wordprocessingShape">
                    <wps:wsp>
                      <wps:cNvSpPr txBox="1">
                        <a:spLocks noChangeArrowheads="1"/>
                      </wps:cNvSpPr>
                      <wps:spPr bwMode="auto">
                        <a:xfrm>
                          <a:off x="0" y="0"/>
                          <a:ext cx="352425" cy="318135"/>
                        </a:xfrm>
                        <a:prstGeom prst="rect">
                          <a:avLst/>
                        </a:prstGeom>
                        <a:noFill/>
                        <a:ln>
                          <a:noFill/>
                        </a:ln>
                      </wps:spPr>
                      <wps:txbx>
                        <w:txbxContent>
                          <w:p w14:paraId="16C7F0C6">
                            <w:pPr>
                              <w:spacing w:after="48"/>
                              <w:ind w:firstLine="480"/>
                              <w:rPr>
                                <w:color w:val="FFFFFF"/>
                              </w:rPr>
                            </w:pPr>
                            <w:r>
                              <w:rPr>
                                <w:rFonts w:hint="eastAsia"/>
                                <w:color w:val="FFFFFF"/>
                              </w:rPr>
                              <w:t>⑥</w:t>
                            </w:r>
                          </w:p>
                        </w:txbxContent>
                      </wps:txbx>
                      <wps:bodyPr rot="0" vert="horz" wrap="square" lIns="91440" tIns="45720" rIns="91440" bIns="45720" anchor="t" anchorCtr="0" upright="1">
                        <a:noAutofit/>
                      </wps:bodyPr>
                    </wps:wsp>
                  </a:graphicData>
                </a:graphic>
              </wp:anchor>
            </w:drawing>
          </mc:Choice>
          <mc:Fallback>
            <w:pict>
              <v:shape id="文本框 7" o:spid="_x0000_s1026" o:spt="202" type="#_x0000_t202" style="position:absolute;left:0pt;margin-left:96.05pt;margin-top:281.35pt;height:25.05pt;width:27.75pt;z-index:251663360;mso-width-relative:page;mso-height-relative:page;" filled="f" stroked="f" coordsize="21600,21600" o:gfxdata="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SYInc2AAA&#10;AAsBAAAPAAAAAAAAAAEAIAAAACIAAABkcnMvZG93bnJldi54bWxQSwECFAAUAAAACACHTuJAocQ1&#10;dB4CAAAcBAAADgAAAAAAAAABACAAAAAnAQAAZHJzL2Uyb0RvYy54bWxQSwUGAAAAAAYABgBZAQAA&#10;twUAAAAA&#10;">
                <v:fill on="f" focussize="0,0"/>
                <v:stroke on="f"/>
                <v:imagedata o:title=""/>
                <o:lock v:ext="edit" aspectratio="f"/>
                <v:textbox>
                  <w:txbxContent>
                    <w:p w14:paraId="16C7F0C6">
                      <w:pPr>
                        <w:spacing w:after="48"/>
                        <w:ind w:firstLine="480"/>
                        <w:rPr>
                          <w:color w:val="FFFFFF"/>
                        </w:rPr>
                      </w:pPr>
                      <w:r>
                        <w:rPr>
                          <w:rFonts w:hint="eastAsia"/>
                          <w:color w:val="FFFFFF"/>
                        </w:rPr>
                        <w:t>⑥</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789305</wp:posOffset>
                </wp:positionH>
                <wp:positionV relativeFrom="paragraph">
                  <wp:posOffset>3034030</wp:posOffset>
                </wp:positionV>
                <wp:extent cx="342265" cy="288925"/>
                <wp:effectExtent l="0" t="0" r="0" b="0"/>
                <wp:wrapNone/>
                <wp:docPr id="735141168" name="文本框 6"/>
                <wp:cNvGraphicFramePr/>
                <a:graphic xmlns:a="http://schemas.openxmlformats.org/drawingml/2006/main">
                  <a:graphicData uri="http://schemas.microsoft.com/office/word/2010/wordprocessingShape">
                    <wps:wsp>
                      <wps:cNvSpPr txBox="1"/>
                      <wps:spPr>
                        <a:xfrm flipH="1">
                          <a:off x="0" y="0"/>
                          <a:ext cx="342265" cy="288925"/>
                        </a:xfrm>
                        <a:prstGeom prst="rect">
                          <a:avLst/>
                        </a:prstGeom>
                        <a:noFill/>
                        <a:ln w="6350">
                          <a:noFill/>
                        </a:ln>
                      </wps:spPr>
                      <wps:txbx>
                        <w:txbxContent>
                          <w:p w14:paraId="568F1A5F">
                            <w:pPr>
                              <w:spacing w:after="48"/>
                              <w:ind w:firstLine="480"/>
                            </w:pPr>
                            <w:r>
                              <w:rPr>
                                <w:rFonts w:hint="eastAsia"/>
                              </w:rPr>
                              <w:t>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 o:spid="_x0000_s1026" o:spt="202" type="#_x0000_t202" style="position:absolute;left:0pt;flip:x;margin-left:62.15pt;margin-top:238.9pt;height:22.75pt;width:26.95pt;z-index:251661312;mso-width-relative:page;mso-height-relative:page;" filled="f" stroked="f" coordsize="21600,21600" o:gfxdata="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sURa4tgAAAALAQAADwAAAAAAAAAB&#10;ACAAAAAiAAAAZHJzL2Rvd25yZXYueG1sUEsBAhQAFAAAAAgAh07iQEsRo3FJAgAAdwQAAA4AAAAA&#10;AAAAAQAgAAAAJwEAAGRycy9lMm9Eb2MueG1sUEsFBgAAAAAGAAYAWQEAAOIFAAAAAA==&#10;">
                <v:fill on="f" focussize="0,0"/>
                <v:stroke on="f" weight="0.5pt"/>
                <v:imagedata o:title=""/>
                <o:lock v:ext="edit" aspectratio="f"/>
                <v:textbox>
                  <w:txbxContent>
                    <w:p w14:paraId="568F1A5F">
                      <w:pPr>
                        <w:spacing w:after="48"/>
                        <w:ind w:firstLine="480"/>
                      </w:pPr>
                      <w:r>
                        <w:rPr>
                          <w:rFonts w:hint="eastAsia"/>
                        </w:rPr>
                        <w:t>④</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2651760</wp:posOffset>
                </wp:positionH>
                <wp:positionV relativeFrom="paragraph">
                  <wp:posOffset>2811145</wp:posOffset>
                </wp:positionV>
                <wp:extent cx="328295" cy="296545"/>
                <wp:effectExtent l="0" t="0" r="0" b="0"/>
                <wp:wrapNone/>
                <wp:docPr id="1487495694" name="文本框 5"/>
                <wp:cNvGraphicFramePr/>
                <a:graphic xmlns:a="http://schemas.openxmlformats.org/drawingml/2006/main">
                  <a:graphicData uri="http://schemas.microsoft.com/office/word/2010/wordprocessingShape">
                    <wps:wsp>
                      <wps:cNvSpPr txBox="1"/>
                      <wps:spPr>
                        <a:xfrm flipH="1">
                          <a:off x="0" y="0"/>
                          <a:ext cx="328295" cy="296545"/>
                        </a:xfrm>
                        <a:prstGeom prst="rect">
                          <a:avLst/>
                        </a:prstGeom>
                        <a:noFill/>
                        <a:ln w="6350">
                          <a:noFill/>
                        </a:ln>
                      </wps:spPr>
                      <wps:txbx>
                        <w:txbxContent>
                          <w:p w14:paraId="7CBB5B24">
                            <w:pPr>
                              <w:spacing w:after="48"/>
                              <w:ind w:firstLine="480"/>
                            </w:pPr>
                            <w:r>
                              <w:rPr>
                                <w:rFonts w:hint="eastAsia"/>
                              </w:rPr>
                              <w:t>③</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5" o:spid="_x0000_s1026" o:spt="202" type="#_x0000_t202" style="position:absolute;left:0pt;flip:x;margin-left:208.8pt;margin-top:221.35pt;height:23.35pt;width:25.85pt;z-index:251660288;mso-width-relative:page;mso-height-relative:page;" filled="f" stroked="f" coordsize="21600,21600" o:gfxdata="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kRWe1tgAAAALAQAADwAAAAAAAAAB&#10;ACAAAAAiAAAAZHJzL2Rvd25yZXYueG1sUEsBAhQAFAAAAAgAh07iQEpKA1JJAgAAeAQAAA4AAAAA&#10;AAAAAQAgAAAAJwEAAGRycy9lMm9Eb2MueG1sUEsFBgAAAAAGAAYAWQEAAOIFAAAAAA==&#10;">
                <v:fill on="f" focussize="0,0"/>
                <v:stroke on="f" weight="0.5pt"/>
                <v:imagedata o:title=""/>
                <o:lock v:ext="edit" aspectratio="f"/>
                <v:textbox>
                  <w:txbxContent>
                    <w:p w14:paraId="7CBB5B24">
                      <w:pPr>
                        <w:spacing w:after="48"/>
                        <w:ind w:firstLine="480"/>
                      </w:pPr>
                      <w:r>
                        <w:rPr>
                          <w:rFonts w:hint="eastAsia"/>
                        </w:rPr>
                        <w:t>③</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2192655</wp:posOffset>
                </wp:positionH>
                <wp:positionV relativeFrom="paragraph">
                  <wp:posOffset>1163955</wp:posOffset>
                </wp:positionV>
                <wp:extent cx="335280" cy="335915"/>
                <wp:effectExtent l="0" t="0" r="0" b="6985"/>
                <wp:wrapNone/>
                <wp:docPr id="1963967577" name="文本框 4"/>
                <wp:cNvGraphicFramePr/>
                <a:graphic xmlns:a="http://schemas.openxmlformats.org/drawingml/2006/main">
                  <a:graphicData uri="http://schemas.microsoft.com/office/word/2010/wordprocessingShape">
                    <wps:wsp>
                      <wps:cNvSpPr txBox="1"/>
                      <wps:spPr>
                        <a:xfrm flipH="1">
                          <a:off x="0" y="0"/>
                          <a:ext cx="335280" cy="335915"/>
                        </a:xfrm>
                        <a:prstGeom prst="rect">
                          <a:avLst/>
                        </a:prstGeom>
                        <a:noFill/>
                        <a:ln w="6350">
                          <a:noFill/>
                        </a:ln>
                      </wps:spPr>
                      <wps:txbx>
                        <w:txbxContent>
                          <w:p w14:paraId="4FC91A07">
                            <w:pPr>
                              <w:spacing w:after="48"/>
                              <w:ind w:firstLine="480"/>
                            </w:pPr>
                            <w:r>
                              <w:rPr>
                                <w:rFonts w:hint="eastAsia"/>
                                <w:color w:val="FFFFFF"/>
                              </w:rPr>
                              <w:t>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 o:spid="_x0000_s1026" o:spt="202" type="#_x0000_t202" style="position:absolute;left:0pt;flip:x;margin-left:172.65pt;margin-top:91.65pt;height:26.45pt;width:26.4pt;z-index:251659264;mso-width-relative:page;mso-height-relative:page;" filled="f" stroked="f" coordsize="21600,21600" o:gfxdata="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A7Pr+LYAAAACwEAAA8AAAAAAAAAAQAg&#10;AAAAIgAAAGRycy9kb3ducmV2LnhtbFBLAQIUABQAAAAIAIdO4kBu3iKCRwIAAHgEAAAOAAAAAAAA&#10;AAEAIAAAACcBAABkcnMvZTJvRG9jLnhtbFBLBQYAAAAABgAGAFkBAADgBQAAAAA=&#10;">
                <v:fill on="f" focussize="0,0"/>
                <v:stroke on="f" weight="0.5pt"/>
                <v:imagedata o:title=""/>
                <o:lock v:ext="edit" aspectratio="f"/>
                <v:textbox>
                  <w:txbxContent>
                    <w:p w14:paraId="4FC91A07">
                      <w:pPr>
                        <w:spacing w:after="48"/>
                        <w:ind w:firstLine="480"/>
                      </w:pPr>
                      <w:r>
                        <w:rPr>
                          <w:rFonts w:hint="eastAsia"/>
                          <w:color w:val="FFFFFF"/>
                        </w:rPr>
                        <w:t>①</w:t>
                      </w:r>
                    </w:p>
                  </w:txbxContent>
                </v:textbox>
              </v:shape>
            </w:pict>
          </mc:Fallback>
        </mc:AlternateContent>
      </w:r>
    </w:p>
    <w:p w14:paraId="12810638">
      <w:pPr>
        <w:ind w:firstLine="480"/>
      </w:pPr>
    </w:p>
    <w:p w14:paraId="7AD83BED">
      <w:pPr>
        <w:ind w:firstLine="480"/>
      </w:pPr>
    </w:p>
    <w:p w14:paraId="547FEC08">
      <w:pPr>
        <w:ind w:firstLine="480"/>
      </w:pPr>
    </w:p>
    <w:p w14:paraId="4A8ECF57">
      <w:pPr>
        <w:pStyle w:val="2"/>
      </w:pPr>
      <w:bookmarkStart w:id="97" w:name="_Toc32039"/>
      <w:bookmarkStart w:id="98" w:name="_Toc3478"/>
      <w:bookmarkStart w:id="99" w:name="_Toc5023"/>
      <w:bookmarkStart w:id="100" w:name="_Toc13019"/>
      <w:bookmarkStart w:id="101" w:name="_Toc209445904"/>
      <w:r>
        <w:rPr>
          <w:rFonts w:hint="eastAsia"/>
        </w:rPr>
        <w:t>操作和使用方法</w:t>
      </w:r>
      <w:bookmarkEnd w:id="97"/>
      <w:bookmarkEnd w:id="98"/>
      <w:bookmarkEnd w:id="99"/>
      <w:bookmarkEnd w:id="100"/>
      <w:bookmarkEnd w:id="101"/>
    </w:p>
    <w:p w14:paraId="63B50DAD">
      <w:pPr>
        <w:pStyle w:val="3"/>
        <w:numPr>
          <w:ilvl w:val="1"/>
          <w:numId w:val="0"/>
        </w:numPr>
        <w:spacing w:line="360" w:lineRule="auto"/>
      </w:pPr>
      <w:bookmarkStart w:id="102" w:name="_Toc10930"/>
      <w:bookmarkStart w:id="103" w:name="_Toc5630"/>
      <w:bookmarkStart w:id="104" w:name="_Toc17660"/>
      <w:bookmarkStart w:id="105" w:name="_Toc209445905"/>
      <w:bookmarkStart w:id="106" w:name="_Toc30014"/>
      <w:r>
        <w:rPr>
          <w:rFonts w:hint="eastAsia"/>
          <w:sz w:val="28"/>
        </w:rPr>
        <w:t>6.1</w:t>
      </w:r>
      <w:r>
        <w:rPr>
          <w:rFonts w:hint="eastAsia"/>
        </w:rPr>
        <w:t>操作前准备</w:t>
      </w:r>
      <w:bookmarkEnd w:id="102"/>
      <w:bookmarkEnd w:id="103"/>
      <w:bookmarkEnd w:id="104"/>
      <w:bookmarkEnd w:id="105"/>
      <w:bookmarkEnd w:id="106"/>
    </w:p>
    <w:p w14:paraId="33DA9438">
      <w:pPr>
        <w:pStyle w:val="33"/>
        <w:numPr>
          <w:ilvl w:val="0"/>
          <w:numId w:val="7"/>
        </w:numPr>
        <w:ind w:firstLine="480" w:firstLineChars="200"/>
      </w:pPr>
      <w:r>
        <w:t>设备安装：仪器应放置在稳固、水平的工作台面上。连接电源线，确保电源稳定，等待探头升起、冷阱温度达到预设温度。</w:t>
      </w:r>
    </w:p>
    <w:p w14:paraId="6374F12C">
      <w:pPr>
        <w:pStyle w:val="33"/>
        <w:numPr>
          <w:ilvl w:val="255"/>
          <w:numId w:val="0"/>
        </w:numPr>
        <w:ind w:firstLine="480" w:firstLineChars="200"/>
      </w:pPr>
      <w:r>
        <w:rPr>
          <w:rFonts w:hint="eastAsia"/>
        </w:rPr>
        <w:t xml:space="preserve">2. </w:t>
      </w:r>
      <w:r>
        <w:t>校准：首次启用及长期放置后的首次使用前</w:t>
      </w:r>
      <w:r>
        <w:rPr>
          <w:rFonts w:hint="eastAsia"/>
        </w:rPr>
        <w:t>需要</w:t>
      </w:r>
      <w:r>
        <w:t>进行一次校准</w:t>
      </w:r>
      <w:r>
        <w:rPr>
          <w:rFonts w:hint="eastAsia"/>
        </w:rPr>
        <w:t>，正常使用推荐每月校准一次</w:t>
      </w:r>
      <w:r>
        <w:t>。</w:t>
      </w:r>
      <w:r>
        <w:rPr>
          <w:rFonts w:hint="eastAsia"/>
        </w:rPr>
        <w:t xml:space="preserve">具体校准步骤见 </w:t>
      </w:r>
      <w:r>
        <w:fldChar w:fldCharType="begin"/>
      </w:r>
      <w:r>
        <w:instrText xml:space="preserve"> HYPERLINK \l "_2.3、校准步骤" </w:instrText>
      </w:r>
      <w:r>
        <w:fldChar w:fldCharType="separate"/>
      </w:r>
      <w:r>
        <w:rPr>
          <w:rStyle w:val="23"/>
        </w:rPr>
        <w:t>校准步骤</w:t>
      </w:r>
      <w:r>
        <w:rPr>
          <w:rStyle w:val="23"/>
        </w:rPr>
        <w:fldChar w:fldCharType="end"/>
      </w:r>
      <w:r>
        <w:rPr>
          <w:rFonts w:hint="eastAsia"/>
        </w:rPr>
        <w:t>。</w:t>
      </w:r>
    </w:p>
    <w:p w14:paraId="1855141B">
      <w:pPr>
        <w:pStyle w:val="3"/>
        <w:numPr>
          <w:ilvl w:val="1"/>
          <w:numId w:val="0"/>
        </w:numPr>
        <w:spacing w:line="360" w:lineRule="auto"/>
      </w:pPr>
      <w:bookmarkStart w:id="107" w:name="_Toc17148"/>
      <w:bookmarkStart w:id="108" w:name="_Toc11736"/>
      <w:bookmarkStart w:id="109" w:name="_Toc209445906"/>
      <w:bookmarkStart w:id="110" w:name="_Toc7092"/>
      <w:bookmarkStart w:id="111" w:name="_Toc11691"/>
      <w:r>
        <w:rPr>
          <w:rFonts w:hint="eastAsia"/>
          <w:sz w:val="28"/>
        </w:rPr>
        <w:t>6.2</w:t>
      </w:r>
      <w:r>
        <w:rPr>
          <w:rFonts w:hint="eastAsia"/>
        </w:rPr>
        <w:t>测量步骤</w:t>
      </w:r>
      <w:bookmarkEnd w:id="107"/>
      <w:bookmarkEnd w:id="108"/>
      <w:bookmarkEnd w:id="109"/>
      <w:bookmarkEnd w:id="110"/>
      <w:bookmarkEnd w:id="111"/>
    </w:p>
    <w:p w14:paraId="12F11199">
      <w:pPr>
        <w:pStyle w:val="33"/>
        <w:numPr>
          <w:ilvl w:val="0"/>
          <w:numId w:val="8"/>
        </w:numPr>
        <w:ind w:firstLine="480" w:firstLineChars="200"/>
      </w:pPr>
      <w:r>
        <w:rPr>
          <w:rFonts w:hint="eastAsia"/>
        </w:rPr>
        <w:t>将待测的液体样品吸取规定量注入样品管底部。目测样品，确保样品中无气泡。</w:t>
      </w:r>
    </w:p>
    <w:p w14:paraId="453CE07D">
      <w:pPr>
        <w:pStyle w:val="33"/>
        <w:numPr>
          <w:ilvl w:val="0"/>
          <w:numId w:val="8"/>
        </w:numPr>
        <w:ind w:firstLine="480" w:firstLineChars="200"/>
      </w:pPr>
      <w:r>
        <w:t>样品放置：将样品管竖直</w:t>
      </w:r>
      <w:r>
        <w:rPr>
          <w:rFonts w:hint="eastAsia"/>
        </w:rPr>
        <w:t>装在探头或</w:t>
      </w:r>
      <w:r>
        <w:t>放入仪器的冷阱内，</w:t>
      </w:r>
      <w:r>
        <w:rPr>
          <w:rFonts w:hint="eastAsia"/>
        </w:rPr>
        <w:t>确保样品管垂直放置，无大幅度摇晃，冷阱内无异物，样品管倾斜可能导致探头损坏</w:t>
      </w:r>
      <w:r>
        <w:t>。</w:t>
      </w:r>
    </w:p>
    <w:p w14:paraId="4B7D074E">
      <w:pPr>
        <w:pStyle w:val="33"/>
        <w:numPr>
          <w:ilvl w:val="0"/>
          <w:numId w:val="8"/>
        </w:numPr>
        <w:ind w:firstLine="480" w:firstLineChars="200"/>
      </w:pPr>
      <w:r>
        <w:rPr>
          <w:rFonts w:hint="eastAsia"/>
        </w:rPr>
        <w:t xml:space="preserve">参数设置：正常测量无需改动默认设置参数，若出现问题或有特殊需求，参照 </w:t>
      </w:r>
      <w:r>
        <w:fldChar w:fldCharType="begin"/>
      </w:r>
      <w:r>
        <w:instrText xml:space="preserve"> HYPERLINK \l "_四、常见错误信息及解决方法" </w:instrText>
      </w:r>
      <w:r>
        <w:fldChar w:fldCharType="separate"/>
      </w:r>
      <w:r>
        <w:rPr>
          <w:rStyle w:val="23"/>
        </w:rPr>
        <w:t>常见错误信息及解决方法</w:t>
      </w:r>
      <w:r>
        <w:rPr>
          <w:rStyle w:val="23"/>
        </w:rPr>
        <w:fldChar w:fldCharType="end"/>
      </w:r>
      <w:r>
        <w:rPr>
          <w:rFonts w:hint="eastAsia"/>
        </w:rPr>
        <w:t xml:space="preserve"> 或 </w:t>
      </w:r>
      <w:r>
        <w:fldChar w:fldCharType="begin"/>
      </w:r>
      <w:r>
        <w:instrText xml:space="preserve"> HYPERLINK \l "_设置" </w:instrText>
      </w:r>
      <w:r>
        <w:fldChar w:fldCharType="separate"/>
      </w:r>
      <w:r>
        <w:rPr>
          <w:rStyle w:val="23"/>
        </w:rPr>
        <w:t>设置</w:t>
      </w:r>
      <w:r>
        <w:rPr>
          <w:rStyle w:val="23"/>
        </w:rPr>
        <w:fldChar w:fldCharType="end"/>
      </w:r>
      <w:r>
        <w:rPr>
          <w:rFonts w:hint="eastAsia"/>
        </w:rPr>
        <w:t xml:space="preserve"> 进行故障排查或参数设置。 </w:t>
      </w:r>
    </w:p>
    <w:p w14:paraId="168E2AC2">
      <w:pPr>
        <w:pStyle w:val="33"/>
        <w:numPr>
          <w:ilvl w:val="0"/>
          <w:numId w:val="8"/>
        </w:numPr>
        <w:ind w:firstLine="480" w:firstLineChars="200"/>
      </w:pPr>
      <w:r>
        <w:t>开始测量：提前</w:t>
      </w:r>
      <w:r>
        <w:rPr>
          <w:rFonts w:hint="eastAsia"/>
        </w:rPr>
        <w:t>填写样品必要信息；若需要进行合格判定，请填写上下限值，测量结果将在上下限内判定合格，允许仅进行单上限或单下限设定，检测信息在任一次切换用户时恢复默认；用户信息将按照登录用户信息进行检测与保存。点击开始</w:t>
      </w:r>
      <w:r>
        <w:t>，探头下降</w:t>
      </w:r>
      <w:r>
        <w:rPr>
          <w:rFonts w:hint="eastAsia"/>
        </w:rPr>
        <w:t>插入冷阱</w:t>
      </w:r>
      <w:r>
        <w:t>内，仪器自动进行冷却和测量。</w:t>
      </w:r>
    </w:p>
    <w:p w14:paraId="670B0BC6">
      <w:pPr>
        <w:pStyle w:val="33"/>
        <w:numPr>
          <w:ilvl w:val="0"/>
          <w:numId w:val="8"/>
        </w:numPr>
        <w:ind w:firstLine="480" w:firstLineChars="200"/>
      </w:pPr>
      <w:r>
        <w:t>读取结果：测量结束后，探头升起，结果将显示在屏幕上，并自动打印或存储至设备内存中</w:t>
      </w:r>
      <w:r>
        <w:rPr>
          <w:rFonts w:hint="eastAsia"/>
        </w:rPr>
        <w:t>（根据用户设置）</w:t>
      </w:r>
      <w:r>
        <w:t>。数据可通过USB接口</w:t>
      </w:r>
      <w:r>
        <w:rPr>
          <w:rFonts w:hint="eastAsia"/>
        </w:rPr>
        <w:t>或网络</w:t>
      </w:r>
      <w:r>
        <w:t>导出</w:t>
      </w:r>
      <w:r>
        <w:rPr>
          <w:rFonts w:hint="eastAsia"/>
        </w:rPr>
        <w:t>上传（上传功能可选）</w:t>
      </w:r>
      <w:r>
        <w:t>。进入历史模块进行更多数据</w:t>
      </w:r>
      <w:r>
        <w:rPr>
          <w:rFonts w:hint="eastAsia"/>
        </w:rPr>
        <w:t>查看</w:t>
      </w:r>
      <w:r>
        <w:t>管理</w:t>
      </w:r>
      <w:r>
        <w:rPr>
          <w:rFonts w:hint="eastAsia"/>
        </w:rPr>
        <w:t>统计等</w:t>
      </w:r>
      <w:r>
        <w:t>。</w:t>
      </w:r>
    </w:p>
    <w:p w14:paraId="2DCF86B8">
      <w:pPr>
        <w:pStyle w:val="33"/>
        <w:numPr>
          <w:ilvl w:val="255"/>
          <w:numId w:val="0"/>
        </w:numPr>
        <w:ind w:firstLine="480" w:firstLineChars="200"/>
      </w:pPr>
      <w:r>
        <w:rPr>
          <w:rFonts w:hint="eastAsia"/>
        </w:rPr>
        <w:t xml:space="preserve">6. </w:t>
      </w:r>
      <w:r>
        <w:t>测量结束：测试结束后，移走样品管，</w:t>
      </w:r>
      <w:r>
        <w:rPr>
          <w:rFonts w:hint="eastAsia"/>
        </w:rPr>
        <w:t>用柔软的非棉纸巾轻轻擦拭探针上的残留样品，保证探头和搅拌金属棒清洁、干燥,以便下次测试。</w:t>
      </w:r>
      <w:r>
        <w:t>长期不使用时，请确保冷阱干燥</w:t>
      </w:r>
      <w:r>
        <w:rPr>
          <w:rFonts w:hint="eastAsia"/>
        </w:rPr>
        <w:t>无异物</w:t>
      </w:r>
      <w:r>
        <w:t>，冷阱</w:t>
      </w:r>
      <w:r>
        <w:rPr>
          <w:rFonts w:hint="eastAsia"/>
        </w:rPr>
        <w:t>内</w:t>
      </w:r>
      <w:r>
        <w:t>放置空</w:t>
      </w:r>
      <w:r>
        <w:rPr>
          <w:rFonts w:hint="eastAsia"/>
        </w:rPr>
        <w:t>样品管</w:t>
      </w:r>
      <w:r>
        <w:t>，将探头降下至仪器内。仪器应断开电源</w:t>
      </w:r>
      <w:r>
        <w:rPr>
          <w:rFonts w:hint="eastAsia"/>
        </w:rPr>
        <w:t>，</w:t>
      </w:r>
      <w:r>
        <w:t>存放于干燥、阴凉的地方。</w:t>
      </w:r>
    </w:p>
    <w:p w14:paraId="0D7007E1">
      <w:pPr>
        <w:ind w:firstLine="480"/>
      </w:pPr>
      <w:r>
        <w:br w:type="page"/>
      </w:r>
    </w:p>
    <w:p w14:paraId="1DEAFDB6">
      <w:pPr>
        <w:pStyle w:val="33"/>
        <w:numPr>
          <w:ilvl w:val="255"/>
          <w:numId w:val="0"/>
        </w:numPr>
        <w:ind w:firstLine="480" w:firstLineChars="200"/>
        <w:rPr>
          <w:rFonts w:ascii="宋体" w:hAnsi="宋体" w:cs="宋体"/>
          <w:b/>
          <w:bCs/>
        </w:rPr>
      </w:pPr>
      <w:r>
        <w:rPr>
          <w:rFonts w:hint="eastAsia" w:ascii="宋体" w:hAnsi="宋体" w:cs="宋体"/>
          <w:b/>
          <w:bCs/>
        </w:rPr>
        <w:t>注意：</w:t>
      </w:r>
    </w:p>
    <w:p w14:paraId="5B13E0B8">
      <w:pPr>
        <w:pStyle w:val="33"/>
        <w:numPr>
          <w:ilvl w:val="255"/>
          <w:numId w:val="0"/>
        </w:numPr>
        <w:ind w:firstLine="480" w:firstLineChars="200"/>
      </w:pPr>
      <w:r>
        <w:rPr>
          <w:rFonts w:hint="eastAsia" w:ascii="宋体" w:hAnsi="宋体" w:cs="宋体"/>
          <w:b/>
          <w:bCs/>
        </w:rPr>
        <w:t>每次测试应使用新的测试管，更换样品的同时应更换移液器枪头。震动引晶的时间应在3s以内，如时间过长会使测量误差变大，此时测得的结果应该去掉。</w:t>
      </w:r>
    </w:p>
    <w:p w14:paraId="24A0D620">
      <w:pPr>
        <w:pStyle w:val="3"/>
        <w:numPr>
          <w:ilvl w:val="1"/>
          <w:numId w:val="0"/>
        </w:numPr>
        <w:spacing w:line="360" w:lineRule="auto"/>
      </w:pPr>
      <w:bookmarkStart w:id="112" w:name="_校准步骤"/>
      <w:bookmarkEnd w:id="112"/>
      <w:bookmarkStart w:id="113" w:name="_2.3、校准步骤"/>
      <w:bookmarkEnd w:id="113"/>
      <w:bookmarkStart w:id="114" w:name="_Toc11221"/>
      <w:bookmarkStart w:id="115" w:name="_Toc32528"/>
      <w:bookmarkStart w:id="116" w:name="_Toc10170"/>
      <w:bookmarkStart w:id="117" w:name="_Toc209445907"/>
      <w:bookmarkStart w:id="118" w:name="_Toc13144"/>
      <w:r>
        <w:rPr>
          <w:rFonts w:hint="eastAsia"/>
        </w:rPr>
        <w:t>6.3校准步骤</w:t>
      </w:r>
      <w:bookmarkEnd w:id="114"/>
      <w:bookmarkEnd w:id="115"/>
      <w:bookmarkEnd w:id="116"/>
      <w:bookmarkEnd w:id="117"/>
      <w:bookmarkEnd w:id="118"/>
    </w:p>
    <w:p w14:paraId="494356F3">
      <w:pPr>
        <w:ind w:firstLine="480"/>
      </w:pPr>
      <w:r>
        <w:t>分别取</w:t>
      </w:r>
      <w:r>
        <w:rPr>
          <w:rFonts w:hint="eastAsia"/>
        </w:rPr>
        <w:t>规定量</w:t>
      </w:r>
      <w:r>
        <w:t>标准溶液依次放入三个样品管中，在</w:t>
      </w:r>
      <w:r>
        <w:rPr>
          <w:rFonts w:hint="eastAsia"/>
        </w:rPr>
        <w:t>冷却完成</w:t>
      </w:r>
      <w:r>
        <w:t>的冷阱中插入装有校准液的样品管</w:t>
      </w:r>
      <w:r>
        <w:rPr>
          <w:rFonts w:hint="eastAsia"/>
        </w:rPr>
        <w:t>，进入校准页面进行校准</w:t>
      </w:r>
      <w:r>
        <w:t>。当重复测量值在</w:t>
      </w:r>
      <w:r>
        <w:rPr>
          <w:rFonts w:hint="eastAsia"/>
        </w:rPr>
        <w:t>重复性限定内</w:t>
      </w:r>
      <w:r>
        <w:t>时，完成校准。</w:t>
      </w:r>
      <w:r>
        <w:rPr>
          <w:rFonts w:hint="eastAsia"/>
        </w:rPr>
        <w:t>用户可根据需求自行决定校准点值及校准点数量，推荐至少进行两点校准</w:t>
      </w:r>
      <w:r>
        <w:t>（基本标准）</w:t>
      </w:r>
      <w:r>
        <w:rPr>
          <w:rFonts w:hint="eastAsia"/>
        </w:rPr>
        <w:t>，校准值分别为</w:t>
      </w:r>
      <w:r>
        <w:rPr>
          <w:rFonts w:hint="eastAsia"/>
          <w:vertAlign w:val="superscript"/>
        </w:rPr>
        <w:t>*</w:t>
      </w:r>
      <w:r>
        <w:t>0 mOsmol/kg</w:t>
      </w:r>
      <w:r>
        <w:rPr>
          <w:rFonts w:hint="eastAsia"/>
        </w:rPr>
        <w:t>、</w:t>
      </w:r>
      <w:r>
        <w:t>300 mOsmol/kg</w:t>
      </w:r>
      <w:r>
        <w:rPr>
          <w:rFonts w:hint="eastAsia"/>
        </w:rPr>
        <w:t>、</w:t>
      </w:r>
      <w:r>
        <w:t>700</w:t>
      </w:r>
      <w:r>
        <w:rPr>
          <w:rFonts w:hint="eastAsia"/>
        </w:rPr>
        <w:t xml:space="preserve"> mOsmol/kg、</w:t>
      </w:r>
      <w:r>
        <w:rPr>
          <w:rFonts w:hint="eastAsia"/>
          <w:vertAlign w:val="superscript"/>
        </w:rPr>
        <w:t>*</w:t>
      </w:r>
      <w:r>
        <w:rPr>
          <w:rFonts w:hint="eastAsia"/>
        </w:rPr>
        <w:t>2000 mOsmol/kg（</w:t>
      </w:r>
      <w:r>
        <w:rPr>
          <w:rFonts w:hint="eastAsia"/>
          <w:vertAlign w:val="superscript"/>
        </w:rPr>
        <w:t>*</w:t>
      </w:r>
      <w:r>
        <w:rPr>
          <w:rFonts w:hint="eastAsia"/>
        </w:rPr>
        <w:t>可选校准点）。</w:t>
      </w:r>
      <w:r>
        <w:t>零点校准标准液用于确定仪器的最低渗透压检测值，以符合欧洲药典和中国药典。</w:t>
      </w:r>
      <w:r>
        <w:rPr>
          <w:rFonts w:hint="eastAsia"/>
        </w:rPr>
        <w:t>用户检测结果必须包含在校准点范围内。</w:t>
      </w:r>
    </w:p>
    <w:p w14:paraId="376B9380">
      <w:pPr>
        <w:ind w:firstLine="480"/>
      </w:pPr>
      <w:r>
        <w:t>在仪器出厂前已</w:t>
      </w:r>
      <w:r>
        <w:rPr>
          <w:rFonts w:hint="eastAsia"/>
        </w:rPr>
        <w:t>对仪器</w:t>
      </w:r>
      <w:r>
        <w:t>进行校准，多点校准则</w:t>
      </w:r>
      <w:r>
        <w:rPr>
          <w:rFonts w:hint="eastAsia"/>
        </w:rPr>
        <w:t>推荐</w:t>
      </w:r>
      <w:r>
        <w:t>从低点到高点依次校准。</w:t>
      </w:r>
      <w:r>
        <w:rPr>
          <w:rFonts w:hint="eastAsia"/>
        </w:rPr>
        <w:t>每次更换校准点前保证探头及取样工具洁净。</w:t>
      </w:r>
    </w:p>
    <w:p w14:paraId="35066C91">
      <w:pPr>
        <w:ind w:firstLine="480"/>
      </w:pPr>
      <w:r>
        <w:rPr>
          <w:rFonts w:hint="eastAsia"/>
        </w:rPr>
        <w:t>校准具体操作与检测操作一致。</w:t>
      </w:r>
    </w:p>
    <w:p w14:paraId="527FD310">
      <w:pPr>
        <w:pStyle w:val="2"/>
      </w:pPr>
      <w:bookmarkStart w:id="119" w:name="_Toc154"/>
      <w:bookmarkStart w:id="120" w:name="_Toc26041"/>
      <w:bookmarkStart w:id="121" w:name="_Toc209445908"/>
      <w:bookmarkStart w:id="122" w:name="_Toc24059"/>
      <w:bookmarkStart w:id="123" w:name="_Toc1346"/>
      <w:r>
        <w:rPr>
          <w:rFonts w:hint="eastAsia"/>
        </w:rPr>
        <w:t>软件操作说明</w:t>
      </w:r>
      <w:bookmarkEnd w:id="119"/>
      <w:bookmarkEnd w:id="120"/>
      <w:bookmarkEnd w:id="121"/>
      <w:bookmarkEnd w:id="122"/>
      <w:bookmarkEnd w:id="123"/>
    </w:p>
    <w:p w14:paraId="0CD0E53B">
      <w:pPr>
        <w:pStyle w:val="3"/>
        <w:numPr>
          <w:ilvl w:val="1"/>
          <w:numId w:val="0"/>
        </w:numPr>
        <w:spacing w:line="360" w:lineRule="auto"/>
      </w:pPr>
      <w:bookmarkStart w:id="124" w:name="_Toc209445909"/>
      <w:bookmarkStart w:id="125" w:name="_Toc22240"/>
      <w:bookmarkStart w:id="126" w:name="_Toc10648"/>
      <w:bookmarkStart w:id="127" w:name="_Toc15516"/>
      <w:bookmarkStart w:id="128" w:name="_Toc188024320"/>
      <w:bookmarkStart w:id="129" w:name="_Toc448"/>
      <w:r>
        <w:rPr>
          <w:rFonts w:hint="eastAsia"/>
          <w:sz w:val="28"/>
        </w:rPr>
        <w:t>7.1</w:t>
      </w:r>
      <w:r>
        <w:rPr>
          <w:rFonts w:hint="eastAsia"/>
        </w:rPr>
        <w:t>登录</w:t>
      </w:r>
      <w:bookmarkEnd w:id="124"/>
      <w:bookmarkEnd w:id="125"/>
      <w:bookmarkEnd w:id="126"/>
      <w:bookmarkEnd w:id="127"/>
      <w:bookmarkEnd w:id="128"/>
      <w:bookmarkEnd w:id="129"/>
    </w:p>
    <w:p w14:paraId="44F6C8CC">
      <w:pPr>
        <w:pStyle w:val="40"/>
        <w:rPr>
          <w:rFonts w:ascii="宋体" w:hAnsi="宋体"/>
          <w:sz w:val="28"/>
        </w:rPr>
      </w:pPr>
      <w:r>
        <w:drawing>
          <wp:inline distT="0" distB="0" distL="0" distR="0">
            <wp:extent cx="5215890" cy="3056255"/>
            <wp:effectExtent l="0" t="0" r="381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5216344" cy="3056452"/>
                    </a:xfrm>
                    <a:prstGeom prst="rect">
                      <a:avLst/>
                    </a:prstGeom>
                  </pic:spPr>
                </pic:pic>
              </a:graphicData>
            </a:graphic>
          </wp:inline>
        </w:drawing>
      </w:r>
    </w:p>
    <w:p w14:paraId="4A821512">
      <w:pPr>
        <w:pStyle w:val="33"/>
        <w:jc w:val="center"/>
      </w:pPr>
      <w:r>
        <w:rPr>
          <w:rFonts w:hint="eastAsia"/>
        </w:rPr>
        <w:t>图 7.1.1 登录界面</w:t>
      </w:r>
    </w:p>
    <w:p w14:paraId="7B6F4102">
      <w:pPr>
        <w:ind w:firstLine="480"/>
      </w:pPr>
      <w:r>
        <w:rPr>
          <w:rFonts w:hint="eastAsia"/>
        </w:rPr>
        <w:t>可选使用键盘输入、NFC、扫码功能进行登录，界面如图（图7.1.1）所示，具体登录信息录入及输出请使用管理员账户登录后在用户设置中操作（详见</w:t>
      </w:r>
      <w:r>
        <w:rPr>
          <w:rFonts w:hint="eastAsia" w:ascii="宋体" w:hAnsi="宋体"/>
          <w:szCs w:val="21"/>
        </w:rPr>
        <w:t xml:space="preserve"> </w:t>
      </w:r>
      <w:r>
        <w:fldChar w:fldCharType="begin"/>
      </w:r>
      <w:r>
        <w:instrText xml:space="preserve"> HYPERLINK \l "_用户设置" </w:instrText>
      </w:r>
      <w:r>
        <w:fldChar w:fldCharType="separate"/>
      </w:r>
      <w:r>
        <w:rPr>
          <w:rStyle w:val="23"/>
        </w:rPr>
        <w:t>用户设置</w:t>
      </w:r>
      <w:r>
        <w:rPr>
          <w:rStyle w:val="23"/>
        </w:rPr>
        <w:fldChar w:fldCharType="end"/>
      </w:r>
      <w:r>
        <w:rPr>
          <w:rFonts w:hint="eastAsia"/>
        </w:rPr>
        <w:t>）。不同用户权限可操作内容不同，具体详见</w:t>
      </w:r>
      <w:r>
        <w:fldChar w:fldCharType="begin"/>
      </w:r>
      <w:r>
        <w:instrText xml:space="preserve"> HYPERLINK \l "_用户权限说明" </w:instrText>
      </w:r>
      <w:r>
        <w:fldChar w:fldCharType="separate"/>
      </w:r>
      <w:r>
        <w:rPr>
          <w:rStyle w:val="23"/>
        </w:rPr>
        <w:t>用户权限</w:t>
      </w:r>
      <w:r>
        <w:rPr>
          <w:rStyle w:val="23"/>
        </w:rPr>
        <w:fldChar w:fldCharType="end"/>
      </w:r>
      <w:r>
        <w:rPr>
          <w:rFonts w:hint="eastAsia"/>
        </w:rPr>
        <w:t>。长时间未登录，界面将进入待机状态，轻触屏幕可唤醒。</w:t>
      </w:r>
    </w:p>
    <w:p w14:paraId="761DD206">
      <w:pPr>
        <w:ind w:firstLine="480"/>
      </w:pPr>
      <w:r>
        <w:rPr>
          <w:rFonts w:hint="eastAsia"/>
        </w:rPr>
        <w:t>勾选记住密码成功登录即可保存登录状态，之后开机无需输入密码点击确定即可，取消勾选清空当前密码框并取消保存登录状态。</w:t>
      </w:r>
    </w:p>
    <w:p w14:paraId="710F2A63">
      <w:pPr>
        <w:ind w:firstLine="480"/>
      </w:pPr>
      <w:r>
        <w:rPr>
          <w:rFonts w:hint="eastAsia"/>
        </w:rPr>
        <w:t>仪器默认出厂账号用户名/密码为admin/admin，推荐开机后自行更改用户名及密码。</w:t>
      </w:r>
    </w:p>
    <w:p w14:paraId="6DD9FBB1">
      <w:pPr>
        <w:pStyle w:val="3"/>
        <w:numPr>
          <w:ilvl w:val="1"/>
          <w:numId w:val="0"/>
        </w:numPr>
        <w:spacing w:line="360" w:lineRule="auto"/>
      </w:pPr>
      <w:bookmarkStart w:id="130" w:name="_Toc8207"/>
      <w:bookmarkStart w:id="131" w:name="_Toc10536"/>
      <w:bookmarkStart w:id="132" w:name="_Toc188024321"/>
      <w:bookmarkStart w:id="133" w:name="_Toc209445910"/>
      <w:bookmarkStart w:id="134" w:name="_Toc15978"/>
      <w:bookmarkStart w:id="135" w:name="_Toc30973"/>
      <w:r>
        <w:rPr>
          <w:rFonts w:hint="eastAsia"/>
        </w:rPr>
        <w:t>7.2主页</w:t>
      </w:r>
      <w:bookmarkEnd w:id="130"/>
      <w:bookmarkEnd w:id="131"/>
      <w:bookmarkEnd w:id="132"/>
      <w:bookmarkEnd w:id="133"/>
      <w:bookmarkEnd w:id="134"/>
      <w:bookmarkEnd w:id="135"/>
    </w:p>
    <w:p w14:paraId="5E99AC83">
      <w:pPr>
        <w:pStyle w:val="40"/>
        <w:rPr>
          <w:rFonts w:ascii="宋体" w:hAnsi="宋体"/>
          <w:sz w:val="28"/>
        </w:rPr>
      </w:pPr>
      <w:r>
        <w:drawing>
          <wp:inline distT="0" distB="0" distL="0" distR="0">
            <wp:extent cx="5194935" cy="3043555"/>
            <wp:effectExtent l="0" t="0" r="5715" b="4445"/>
            <wp:docPr id="6" name="Screenshot_20240902-152353.png"/>
            <wp:cNvGraphicFramePr/>
            <a:graphic xmlns:a="http://schemas.openxmlformats.org/drawingml/2006/main">
              <a:graphicData uri="http://schemas.openxmlformats.org/drawingml/2006/picture">
                <pic:pic xmlns:pic="http://schemas.openxmlformats.org/drawingml/2006/picture">
                  <pic:nvPicPr>
                    <pic:cNvPr id="6" name="Screenshot_20240902-152353.png"/>
                    <pic:cNvPicPr/>
                  </pic:nvPicPr>
                  <pic:blipFill>
                    <a:blip r:embed="rId23">
                      <a:extLst>
                        <a:ext uri="{28A0092B-C50C-407E-A947-70E740481C1C}">
                          <a14:useLocalDpi xmlns:a14="http://schemas.microsoft.com/office/drawing/2010/main" val="0"/>
                        </a:ext>
                      </a:extLst>
                    </a:blip>
                    <a:stretch>
                      <a:fillRect/>
                    </a:stretch>
                  </pic:blipFill>
                  <pic:spPr>
                    <a:xfrm>
                      <a:off x="0" y="0"/>
                      <a:ext cx="5195158" cy="3044037"/>
                    </a:xfrm>
                    <a:prstGeom prst="rect">
                      <a:avLst/>
                    </a:prstGeom>
                  </pic:spPr>
                </pic:pic>
              </a:graphicData>
            </a:graphic>
          </wp:inline>
        </w:drawing>
      </w:r>
    </w:p>
    <w:p w14:paraId="487BF721">
      <w:pPr>
        <w:pStyle w:val="33"/>
        <w:jc w:val="center"/>
      </w:pPr>
      <w:r>
        <w:rPr>
          <w:rFonts w:hint="eastAsia"/>
        </w:rPr>
        <w:t>图 7.</w:t>
      </w:r>
      <w:r>
        <w:t>2</w:t>
      </w:r>
      <w:r>
        <w:rPr>
          <w:rFonts w:hint="eastAsia"/>
        </w:rPr>
        <w:t>.1 主界面</w:t>
      </w:r>
    </w:p>
    <w:p w14:paraId="56C48926">
      <w:pPr>
        <w:pStyle w:val="33"/>
        <w:numPr>
          <w:ilvl w:val="0"/>
          <w:numId w:val="9"/>
        </w:numPr>
      </w:pPr>
      <w:r>
        <w:rPr>
          <w:rFonts w:hint="eastAsia"/>
        </w:rPr>
        <w:t>用户登录后，进入主界面，界面如图（图 7.2.1）所示。</w:t>
      </w:r>
    </w:p>
    <w:p w14:paraId="4CCE60AE">
      <w:pPr>
        <w:pStyle w:val="33"/>
        <w:numPr>
          <w:ilvl w:val="0"/>
          <w:numId w:val="9"/>
        </w:numPr>
      </w:pPr>
      <w:r>
        <w:rPr>
          <w:rFonts w:hint="eastAsia"/>
        </w:rPr>
        <w:t>点击左上角用户信息部分退出当前账户；</w:t>
      </w:r>
    </w:p>
    <w:p w14:paraId="245FBFF1">
      <w:pPr>
        <w:pStyle w:val="33"/>
        <w:numPr>
          <w:ilvl w:val="0"/>
          <w:numId w:val="9"/>
        </w:numPr>
      </w:pPr>
      <w:r>
        <w:rPr>
          <w:rFonts w:hint="eastAsia"/>
        </w:rPr>
        <w:t>右上角图标显示当前状态：</w:t>
      </w:r>
    </w:p>
    <w:p w14:paraId="08533408">
      <w:pPr>
        <w:ind w:firstLine="0" w:firstLineChars="0"/>
        <w:textAlignment w:val="center"/>
      </w:pPr>
      <w:r>
        <w:drawing>
          <wp:inline distT="0" distB="0" distL="0" distR="0">
            <wp:extent cx="359410" cy="359410"/>
            <wp:effectExtent l="0" t="0" r="2540" b="254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rFonts w:hint="eastAsia"/>
        </w:rPr>
        <w:t xml:space="preserve"> ：身份识别故障；</w:t>
      </w:r>
    </w:p>
    <w:p w14:paraId="7AFFC236">
      <w:pPr>
        <w:ind w:firstLine="0" w:firstLineChars="0"/>
        <w:textAlignment w:val="center"/>
      </w:pPr>
      <w:r>
        <w:drawing>
          <wp:inline distT="0" distB="0" distL="0" distR="0">
            <wp:extent cx="359410" cy="359410"/>
            <wp:effectExtent l="0" t="0" r="2540" b="254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rFonts w:hint="eastAsia"/>
        </w:rPr>
        <w:t xml:space="preserve"> ：打印机状态，红色为故障，调整打印机后在设置中点击打印测试进行状态更新；</w:t>
      </w:r>
    </w:p>
    <w:p w14:paraId="40CA915F">
      <w:pPr>
        <w:ind w:firstLine="0" w:firstLineChars="0"/>
        <w:textAlignment w:val="center"/>
      </w:pPr>
      <w:r>
        <w:drawing>
          <wp:inline distT="0" distB="0" distL="0" distR="0">
            <wp:extent cx="359410" cy="359410"/>
            <wp:effectExtent l="0" t="0" r="2540" b="25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r>
        <w:rPr>
          <w:rFonts w:hint="eastAsia"/>
        </w:rPr>
        <w:t xml:space="preserve"> ：核心控制异常；</w:t>
      </w:r>
      <w:r>
        <w:t xml:space="preserve"> </w:t>
      </w:r>
    </w:p>
    <w:p w14:paraId="3637B7D0">
      <w:pPr>
        <w:ind w:firstLine="480"/>
      </w:pPr>
    </w:p>
    <w:p w14:paraId="12937949">
      <w:pPr>
        <w:pStyle w:val="33"/>
        <w:rPr>
          <w:b/>
          <w:bCs/>
        </w:rPr>
      </w:pPr>
      <w:r>
        <w:rPr>
          <w:rFonts w:hint="eastAsia"/>
          <w:b/>
          <w:bCs/>
        </w:rPr>
        <w:t>仪器分为四大功能模块：</w:t>
      </w:r>
    </w:p>
    <w:p w14:paraId="3EA0AD60">
      <w:pPr>
        <w:pStyle w:val="33"/>
        <w:numPr>
          <w:ilvl w:val="0"/>
          <w:numId w:val="10"/>
        </w:numPr>
      </w:pPr>
      <w:r>
        <w:rPr>
          <w:rFonts w:hint="eastAsia"/>
        </w:rPr>
        <w:t>检测：用于冰点渗透压测定仪的检测工作。</w:t>
      </w:r>
    </w:p>
    <w:p w14:paraId="35281D22">
      <w:pPr>
        <w:pStyle w:val="33"/>
        <w:numPr>
          <w:ilvl w:val="0"/>
          <w:numId w:val="10"/>
        </w:numPr>
      </w:pPr>
      <w:r>
        <w:rPr>
          <w:rFonts w:hint="eastAsia"/>
        </w:rPr>
        <w:t>校准：用于冰点渗透压测定仪的校准工作。</w:t>
      </w:r>
    </w:p>
    <w:p w14:paraId="5EF27259">
      <w:pPr>
        <w:pStyle w:val="33"/>
        <w:numPr>
          <w:ilvl w:val="0"/>
          <w:numId w:val="10"/>
        </w:numPr>
      </w:pPr>
      <w:r>
        <w:rPr>
          <w:rFonts w:hint="eastAsia"/>
        </w:rPr>
        <w:t>历史：存储检测的历史数据。</w:t>
      </w:r>
    </w:p>
    <w:p w14:paraId="1619A7BC">
      <w:pPr>
        <w:pStyle w:val="33"/>
        <w:numPr>
          <w:ilvl w:val="0"/>
          <w:numId w:val="10"/>
        </w:numPr>
      </w:pPr>
      <w:r>
        <w:rPr>
          <w:rFonts w:hint="eastAsia"/>
        </w:rPr>
        <w:t>设置：包含机器所有的配置项。</w:t>
      </w:r>
    </w:p>
    <w:p w14:paraId="7144A43F">
      <w:pPr>
        <w:ind w:firstLine="480"/>
      </w:pPr>
      <w:r>
        <w:br w:type="page"/>
      </w:r>
    </w:p>
    <w:p w14:paraId="715DF3A1">
      <w:pPr>
        <w:ind w:firstLine="480"/>
      </w:pPr>
      <w:r>
        <w:rPr>
          <w:rFonts w:hint="eastAsia"/>
        </w:rPr>
        <w:t>屏幕右侧为可展开悬浮桥，如图（图 7.2.2）所示。用户登陆后页面配备可拖动悬浮桥，不同权限用户可操作选项不同。</w:t>
      </w:r>
    </w:p>
    <w:p w14:paraId="3C585350">
      <w:pPr>
        <w:ind w:firstLine="480"/>
      </w:pPr>
      <w:r>
        <w:rPr>
          <w:rFonts w:hint="eastAsia"/>
        </w:rPr>
        <w:t>收缩状态：</w:t>
      </w:r>
    </w:p>
    <w:p w14:paraId="2380E63A">
      <w:pPr>
        <w:pStyle w:val="40"/>
      </w:pPr>
      <w:r>
        <w:drawing>
          <wp:inline distT="0" distB="0" distL="0" distR="0">
            <wp:extent cx="318770" cy="893445"/>
            <wp:effectExtent l="0" t="0" r="5080" b="1905"/>
            <wp:docPr id="75" name="图片 75" descr="C:\Users\Administrator\AppData\Local\Microsoft\Windows\INetCache\Content.Word\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C:\Users\Administrator\AppData\Local\Microsoft\Windows\INetCache\Content.Word\BY.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318770" cy="893445"/>
                    </a:xfrm>
                    <a:prstGeom prst="rect">
                      <a:avLst/>
                    </a:prstGeom>
                    <a:noFill/>
                    <a:ln>
                      <a:noFill/>
                    </a:ln>
                  </pic:spPr>
                </pic:pic>
              </a:graphicData>
            </a:graphic>
          </wp:inline>
        </w:drawing>
      </w:r>
      <w:r>
        <w:drawing>
          <wp:inline distT="0" distB="0" distL="0" distR="0">
            <wp:extent cx="318770" cy="893445"/>
            <wp:effectExtent l="0" t="0" r="5080" b="1905"/>
            <wp:docPr id="74" name="图片 74" descr="C:\Users\Administrator\AppData\Local\Microsoft\Windows\INetCache\Content.Word\B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C:\Users\Administrator\AppData\Local\Microsoft\Windows\INetCache\Content.Word\BB.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318770" cy="893445"/>
                    </a:xfrm>
                    <a:prstGeom prst="rect">
                      <a:avLst/>
                    </a:prstGeom>
                    <a:noFill/>
                    <a:ln>
                      <a:noFill/>
                    </a:ln>
                  </pic:spPr>
                </pic:pic>
              </a:graphicData>
            </a:graphic>
          </wp:inline>
        </w:drawing>
      </w:r>
    </w:p>
    <w:p w14:paraId="230D0175">
      <w:pPr>
        <w:pStyle w:val="33"/>
        <w:jc w:val="center"/>
      </w:pPr>
      <w:r>
        <w:rPr>
          <w:rFonts w:hint="eastAsia"/>
        </w:rPr>
        <w:t>图 7.</w:t>
      </w:r>
      <w:r>
        <w:t>2</w:t>
      </w:r>
      <w:r>
        <w:rPr>
          <w:rFonts w:hint="eastAsia"/>
        </w:rPr>
        <w:t>.</w:t>
      </w:r>
      <w:r>
        <w:t>2</w:t>
      </w:r>
      <w:r>
        <w:rPr>
          <w:rFonts w:hint="eastAsia"/>
        </w:rPr>
        <w:t xml:space="preserve"> 悬浮桥 </w:t>
      </w:r>
      <w:r>
        <w:t>–</w:t>
      </w:r>
      <w:r>
        <w:rPr>
          <w:rFonts w:hint="eastAsia"/>
        </w:rPr>
        <w:t xml:space="preserve"> 收缩</w:t>
      </w:r>
    </w:p>
    <w:p w14:paraId="44FDBCCC">
      <w:pPr>
        <w:ind w:firstLine="480"/>
      </w:pPr>
      <w:r>
        <w:rPr>
          <w:rFonts w:hint="eastAsia"/>
        </w:rPr>
        <w:t>橙色进度为冷阱温度，当冷阱温度达到设置温度时，进度条充满并变为蓝色，此时即可进行检测、校准等操作；</w:t>
      </w:r>
    </w:p>
    <w:p w14:paraId="5540A909">
      <w:pPr>
        <w:ind w:firstLine="480"/>
      </w:pPr>
      <w:r>
        <w:rPr>
          <w:rFonts w:hint="eastAsia"/>
        </w:rPr>
        <w:t>红色闪烁状态为故障，可展开悬浮桥并点击故障按钮查看详细故障信息。</w:t>
      </w:r>
    </w:p>
    <w:p w14:paraId="2CA1B0B0">
      <w:pPr>
        <w:ind w:firstLine="480"/>
      </w:pPr>
      <w:r>
        <w:rPr>
          <w:rFonts w:hint="eastAsia"/>
        </w:rPr>
        <w:t>长按快捷显示最近检测历史记录，点击记录隐藏。</w:t>
      </w:r>
    </w:p>
    <w:p w14:paraId="5204116D">
      <w:pPr>
        <w:ind w:firstLine="480"/>
      </w:pPr>
      <w:r>
        <w:rPr>
          <w:rFonts w:hint="eastAsia"/>
        </w:rPr>
        <w:t>展开状态，如图（图 7.2.3）：</w:t>
      </w:r>
    </w:p>
    <w:p w14:paraId="011D5300">
      <w:pPr>
        <w:pStyle w:val="40"/>
        <w:rPr>
          <w:rFonts w:ascii="宋体" w:hAnsi="宋体"/>
          <w:sz w:val="28"/>
        </w:rPr>
      </w:pPr>
      <w:r>
        <w:drawing>
          <wp:inline distT="0" distB="0" distL="0" distR="0">
            <wp:extent cx="4635500" cy="479425"/>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29">
                      <a:extLst>
                        <a:ext uri="{28A0092B-C50C-407E-A947-70E740481C1C}">
                          <a14:useLocalDpi xmlns:a14="http://schemas.microsoft.com/office/drawing/2010/main" val="0"/>
                        </a:ext>
                      </a:extLst>
                    </a:blip>
                    <a:srcRect t="12246" b="12246"/>
                    <a:stretch>
                      <a:fillRect/>
                    </a:stretch>
                  </pic:blipFill>
                  <pic:spPr>
                    <a:xfrm>
                      <a:off x="0" y="0"/>
                      <a:ext cx="4635667" cy="480046"/>
                    </a:xfrm>
                    <a:prstGeom prst="rect">
                      <a:avLst/>
                    </a:prstGeom>
                  </pic:spPr>
                </pic:pic>
              </a:graphicData>
            </a:graphic>
          </wp:inline>
        </w:drawing>
      </w:r>
    </w:p>
    <w:p w14:paraId="5D05D6A7">
      <w:pPr>
        <w:pStyle w:val="33"/>
        <w:jc w:val="center"/>
      </w:pPr>
      <w:r>
        <w:rPr>
          <w:rFonts w:hint="eastAsia"/>
        </w:rPr>
        <w:t>图 7.</w:t>
      </w:r>
      <w:r>
        <w:t>2</w:t>
      </w:r>
      <w:r>
        <w:rPr>
          <w:rFonts w:hint="eastAsia"/>
        </w:rPr>
        <w:t xml:space="preserve">.3 悬浮桥 </w:t>
      </w:r>
      <w:r>
        <w:t>–</w:t>
      </w:r>
      <w:r>
        <w:rPr>
          <w:rFonts w:hint="eastAsia"/>
        </w:rPr>
        <w:t xml:space="preserve"> 展开</w:t>
      </w:r>
    </w:p>
    <w:p w14:paraId="4408B297">
      <w:pPr>
        <w:ind w:firstLine="480"/>
        <w:textAlignment w:val="center"/>
      </w:pPr>
      <w:r>
        <w:rPr>
          <w:rFonts w:hint="eastAsia"/>
        </w:rPr>
        <w:drawing>
          <wp:inline distT="0" distB="0" distL="0" distR="0">
            <wp:extent cx="359410" cy="359410"/>
            <wp:effectExtent l="0" t="0" r="2540" b="254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30" cstate="print">
                      <a:extLst>
                        <a:ext uri="{28A0092B-C50C-407E-A947-70E740481C1C}">
                          <a14:useLocalDpi xmlns:a14="http://schemas.microsoft.com/office/drawing/2010/main" val="0"/>
                        </a:ext>
                      </a:extLst>
                    </a:blip>
                    <a:srcRect l="1531" r="1531"/>
                    <a:stretch>
                      <a:fillRect/>
                    </a:stretch>
                  </pic:blipFill>
                  <pic:spPr>
                    <a:xfrm>
                      <a:off x="0" y="0"/>
                      <a:ext cx="360000" cy="360000"/>
                    </a:xfrm>
                    <a:prstGeom prst="rect">
                      <a:avLst/>
                    </a:prstGeom>
                    <a:ln>
                      <a:noFill/>
                    </a:ln>
                  </pic:spPr>
                </pic:pic>
              </a:graphicData>
            </a:graphic>
          </wp:inline>
        </w:drawing>
      </w:r>
      <w:r>
        <w:rPr>
          <w:rFonts w:hint="eastAsia"/>
        </w:rPr>
        <w:t xml:space="preserve"> 复位按钮：可在紧急情况下完全复位机器状态，升降系统自动抬起，当前流程直接结束，搅拌棒停止；</w:t>
      </w:r>
    </w:p>
    <w:p w14:paraId="1CB81BB5">
      <w:pPr>
        <w:ind w:firstLine="480"/>
        <w:textAlignment w:val="center"/>
      </w:pPr>
      <w:r>
        <w:rPr>
          <w:rFonts w:hint="eastAsia"/>
        </w:rPr>
        <w:drawing>
          <wp:inline distT="0" distB="0" distL="0" distR="0">
            <wp:extent cx="359410" cy="359410"/>
            <wp:effectExtent l="0" t="0" r="2540" b="254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31" cstate="print">
                      <a:extLst>
                        <a:ext uri="{28A0092B-C50C-407E-A947-70E740481C1C}">
                          <a14:useLocalDpi xmlns:a14="http://schemas.microsoft.com/office/drawing/2010/main" val="0"/>
                        </a:ext>
                      </a:extLst>
                    </a:blip>
                    <a:srcRect l="2020" r="2020"/>
                    <a:stretch>
                      <a:fillRect/>
                    </a:stretch>
                  </pic:blipFill>
                  <pic:spPr>
                    <a:xfrm>
                      <a:off x="0" y="0"/>
                      <a:ext cx="360000" cy="360000"/>
                    </a:xfrm>
                    <a:prstGeom prst="rect">
                      <a:avLst/>
                    </a:prstGeom>
                    <a:ln>
                      <a:noFill/>
                    </a:ln>
                  </pic:spPr>
                </pic:pic>
              </a:graphicData>
            </a:graphic>
          </wp:inline>
        </w:drawing>
      </w:r>
      <w:r>
        <w:rPr>
          <w:rFonts w:hint="eastAsia"/>
        </w:rPr>
        <w:t xml:space="preserve"> 探头升降：按指示升降探头，未知状态时默认为向上命令，关机前可手动按下探头或点击此图标降下探头。</w:t>
      </w:r>
    </w:p>
    <w:p w14:paraId="5E0BA1DA">
      <w:pPr>
        <w:ind w:firstLine="480"/>
        <w:textAlignment w:val="center"/>
      </w:pPr>
      <w:r>
        <w:rPr>
          <w:rFonts w:hint="eastAsia"/>
        </w:rPr>
        <w:drawing>
          <wp:inline distT="0" distB="0" distL="0" distR="0">
            <wp:extent cx="359410" cy="359410"/>
            <wp:effectExtent l="0" t="0" r="2540" b="254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32" cstate="print">
                      <a:extLst>
                        <a:ext uri="{28A0092B-C50C-407E-A947-70E740481C1C}">
                          <a14:useLocalDpi xmlns:a14="http://schemas.microsoft.com/office/drawing/2010/main" val="0"/>
                        </a:ext>
                      </a:extLst>
                    </a:blip>
                    <a:srcRect l="1020" r="1020"/>
                    <a:stretch>
                      <a:fillRect/>
                    </a:stretch>
                  </pic:blipFill>
                  <pic:spPr>
                    <a:xfrm>
                      <a:off x="0" y="0"/>
                      <a:ext cx="360000" cy="360000"/>
                    </a:xfrm>
                    <a:prstGeom prst="rect">
                      <a:avLst/>
                    </a:prstGeom>
                    <a:ln>
                      <a:noFill/>
                    </a:ln>
                  </pic:spPr>
                </pic:pic>
              </a:graphicData>
            </a:graphic>
          </wp:inline>
        </w:drawing>
      </w:r>
      <w:r>
        <w:rPr>
          <w:rFonts w:hint="eastAsia"/>
        </w:rPr>
        <w:t xml:space="preserve"> 手动引晶：点击图标引晶结构工作一次，可用于测试引晶结构是否正常或进行手动流程。</w:t>
      </w:r>
    </w:p>
    <w:p w14:paraId="7F4D23C0">
      <w:pPr>
        <w:ind w:firstLine="480"/>
        <w:textAlignment w:val="center"/>
      </w:pPr>
      <w:r>
        <w:rPr>
          <w:rFonts w:hint="eastAsia"/>
        </w:rPr>
        <w:drawing>
          <wp:inline distT="0" distB="0" distL="0" distR="0">
            <wp:extent cx="359410" cy="359410"/>
            <wp:effectExtent l="0" t="0" r="2540" b="254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33" cstate="print">
                      <a:extLst>
                        <a:ext uri="{28A0092B-C50C-407E-A947-70E740481C1C}">
                          <a14:useLocalDpi xmlns:a14="http://schemas.microsoft.com/office/drawing/2010/main" val="0"/>
                        </a:ext>
                      </a:extLst>
                    </a:blip>
                    <a:srcRect l="2041" r="2041"/>
                    <a:stretch>
                      <a:fillRect/>
                    </a:stretch>
                  </pic:blipFill>
                  <pic:spPr>
                    <a:xfrm>
                      <a:off x="0" y="0"/>
                      <a:ext cx="360000" cy="360000"/>
                    </a:xfrm>
                    <a:prstGeom prst="rect">
                      <a:avLst/>
                    </a:prstGeom>
                    <a:ln>
                      <a:noFill/>
                    </a:ln>
                  </pic:spPr>
                </pic:pic>
              </a:graphicData>
            </a:graphic>
          </wp:inline>
        </w:drawing>
      </w:r>
      <w:r>
        <w:rPr>
          <w:rFonts w:hint="eastAsia"/>
        </w:rPr>
        <w:t xml:space="preserve"> 冷阱化霜：点击图标颜色变深即进行冷阱化霜，冷阱暂停制冷；再次点击停止，图标颜色变浅，冷阱制冷。</w:t>
      </w:r>
    </w:p>
    <w:p w14:paraId="4D616ABF">
      <w:pPr>
        <w:ind w:firstLine="480"/>
        <w:textAlignment w:val="center"/>
      </w:pPr>
      <w:r>
        <w:rPr>
          <w:rFonts w:hint="eastAsia"/>
        </w:rPr>
        <w:drawing>
          <wp:inline distT="0" distB="0" distL="0" distR="0">
            <wp:extent cx="359410" cy="359410"/>
            <wp:effectExtent l="0" t="0" r="2540" b="254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34" cstate="print">
                      <a:extLst>
                        <a:ext uri="{28A0092B-C50C-407E-A947-70E740481C1C}">
                          <a14:useLocalDpi xmlns:a14="http://schemas.microsoft.com/office/drawing/2010/main" val="0"/>
                        </a:ext>
                      </a:extLst>
                    </a:blip>
                    <a:srcRect l="2020" r="2020"/>
                    <a:stretch>
                      <a:fillRect/>
                    </a:stretch>
                  </pic:blipFill>
                  <pic:spPr>
                    <a:xfrm>
                      <a:off x="0" y="0"/>
                      <a:ext cx="360000" cy="360000"/>
                    </a:xfrm>
                    <a:prstGeom prst="rect">
                      <a:avLst/>
                    </a:prstGeom>
                    <a:ln>
                      <a:noFill/>
                    </a:ln>
                  </pic:spPr>
                </pic:pic>
              </a:graphicData>
            </a:graphic>
          </wp:inline>
        </w:drawing>
      </w:r>
      <w:r>
        <w:rPr>
          <w:rFonts w:hint="eastAsia"/>
        </w:rPr>
        <w:t xml:space="preserve"> 帮助按钮：打开帮助页面；</w:t>
      </w:r>
    </w:p>
    <w:p w14:paraId="2D48EDBD">
      <w:pPr>
        <w:ind w:firstLine="480"/>
        <w:textAlignment w:val="center"/>
      </w:pPr>
      <w:r>
        <w:rPr>
          <w:rFonts w:hint="eastAsia"/>
        </w:rPr>
        <w:drawing>
          <wp:inline distT="0" distB="0" distL="0" distR="0">
            <wp:extent cx="359410" cy="359410"/>
            <wp:effectExtent l="0" t="0" r="2540" b="254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35" cstate="print">
                      <a:extLst>
                        <a:ext uri="{28A0092B-C50C-407E-A947-70E740481C1C}">
                          <a14:useLocalDpi xmlns:a14="http://schemas.microsoft.com/office/drawing/2010/main" val="0"/>
                        </a:ext>
                      </a:extLst>
                    </a:blip>
                    <a:srcRect l="1531" r="1531"/>
                    <a:stretch>
                      <a:fillRect/>
                    </a:stretch>
                  </pic:blipFill>
                  <pic:spPr>
                    <a:xfrm>
                      <a:off x="0" y="0"/>
                      <a:ext cx="360000" cy="360000"/>
                    </a:xfrm>
                    <a:prstGeom prst="rect">
                      <a:avLst/>
                    </a:prstGeom>
                    <a:ln>
                      <a:noFill/>
                    </a:ln>
                  </pic:spPr>
                </pic:pic>
              </a:graphicData>
            </a:graphic>
          </wp:inline>
        </w:drawing>
      </w:r>
      <w:r>
        <w:rPr>
          <w:rFonts w:hint="eastAsia"/>
        </w:rPr>
        <w:t xml:space="preserve"> 故障按钮：打开故障页面；</w:t>
      </w:r>
    </w:p>
    <w:p w14:paraId="61D54905">
      <w:pPr>
        <w:pStyle w:val="3"/>
        <w:numPr>
          <w:ilvl w:val="1"/>
          <w:numId w:val="0"/>
        </w:numPr>
        <w:spacing w:line="360" w:lineRule="auto"/>
      </w:pPr>
      <w:bookmarkStart w:id="136" w:name="_Toc24976"/>
      <w:bookmarkStart w:id="137" w:name="_Toc188024322"/>
      <w:bookmarkStart w:id="138" w:name="_Toc209445911"/>
      <w:bookmarkStart w:id="139" w:name="_Toc30390"/>
      <w:bookmarkStart w:id="140" w:name="_Toc26322"/>
      <w:bookmarkStart w:id="141" w:name="_Toc29217"/>
      <w:r>
        <w:rPr>
          <w:rFonts w:hint="eastAsia"/>
        </w:rPr>
        <w:t>7.3检测</w:t>
      </w:r>
      <w:bookmarkEnd w:id="136"/>
      <w:bookmarkEnd w:id="137"/>
      <w:bookmarkEnd w:id="138"/>
      <w:bookmarkEnd w:id="139"/>
      <w:bookmarkEnd w:id="140"/>
      <w:bookmarkEnd w:id="141"/>
    </w:p>
    <w:p w14:paraId="4E5F2B18">
      <w:pPr>
        <w:pStyle w:val="40"/>
        <w:rPr>
          <w:rFonts w:ascii="宋体" w:hAnsi="宋体"/>
          <w:sz w:val="28"/>
        </w:rPr>
      </w:pPr>
      <w:r>
        <w:drawing>
          <wp:inline distT="0" distB="0" distL="0" distR="0">
            <wp:extent cx="5201285" cy="3047365"/>
            <wp:effectExtent l="0" t="0" r="0" b="635"/>
            <wp:docPr id="9" name="Screenshot_20240902-152402.png"/>
            <wp:cNvGraphicFramePr/>
            <a:graphic xmlns:a="http://schemas.openxmlformats.org/drawingml/2006/main">
              <a:graphicData uri="http://schemas.openxmlformats.org/drawingml/2006/picture">
                <pic:pic xmlns:pic="http://schemas.openxmlformats.org/drawingml/2006/picture">
                  <pic:nvPicPr>
                    <pic:cNvPr id="9" name="Screenshot_20240902-152402.png"/>
                    <pic:cNvPicPr/>
                  </pic:nvPicPr>
                  <pic:blipFill>
                    <a:blip r:embed="rId36">
                      <a:extLst>
                        <a:ext uri="{28A0092B-C50C-407E-A947-70E740481C1C}">
                          <a14:useLocalDpi xmlns:a14="http://schemas.microsoft.com/office/drawing/2010/main" val="0"/>
                        </a:ext>
                      </a:extLst>
                    </a:blip>
                    <a:stretch>
                      <a:fillRect/>
                    </a:stretch>
                  </pic:blipFill>
                  <pic:spPr>
                    <a:xfrm>
                      <a:off x="0" y="0"/>
                      <a:ext cx="5201611" cy="3047818"/>
                    </a:xfrm>
                    <a:prstGeom prst="rect">
                      <a:avLst/>
                    </a:prstGeom>
                  </pic:spPr>
                </pic:pic>
              </a:graphicData>
            </a:graphic>
          </wp:inline>
        </w:drawing>
      </w:r>
    </w:p>
    <w:p w14:paraId="34050F3C">
      <w:pPr>
        <w:pStyle w:val="33"/>
        <w:jc w:val="center"/>
      </w:pPr>
      <w:r>
        <w:rPr>
          <w:rFonts w:hint="eastAsia"/>
        </w:rPr>
        <w:t>图 7.</w:t>
      </w:r>
      <w:r>
        <w:t>3</w:t>
      </w:r>
      <w:r>
        <w:rPr>
          <w:rFonts w:hint="eastAsia"/>
        </w:rPr>
        <w:t>.1 检测信息</w:t>
      </w:r>
    </w:p>
    <w:p w14:paraId="412650A1">
      <w:pPr>
        <w:ind w:firstLine="480"/>
      </w:pPr>
      <w:r>
        <w:rPr>
          <w:rFonts w:hint="eastAsia"/>
        </w:rPr>
        <w:t>进入检测模块后，首先弹出检测信息设置，如图（图 7.3.1）所示，“名称”为当前样品的名称；“限定上限、下限”为结果合格判定的标准，留空则不进行合格判定，允许单上限或单下限；</w:t>
      </w:r>
    </w:p>
    <w:p w14:paraId="75F0168A">
      <w:pPr>
        <w:ind w:firstLine="480"/>
      </w:pPr>
      <w:r>
        <w:rPr>
          <w:rFonts w:hint="eastAsia"/>
        </w:rPr>
        <w:t>其他信息按照当前登录用户信息进行记录，若需更改，切换账户或在设置中修改用户信息。</w:t>
      </w:r>
    </w:p>
    <w:p w14:paraId="169D951C">
      <w:pPr>
        <w:ind w:firstLine="480"/>
      </w:pPr>
      <w:r>
        <w:rPr>
          <w:rFonts w:hint="eastAsia"/>
        </w:rPr>
        <w:t>信息填写完成后，点击“开始”进行检测。</w:t>
      </w:r>
    </w:p>
    <w:p w14:paraId="366E1915">
      <w:pPr>
        <w:pStyle w:val="40"/>
      </w:pPr>
      <w:r>
        <w:drawing>
          <wp:inline distT="0" distB="0" distL="0" distR="0">
            <wp:extent cx="5273040" cy="3089910"/>
            <wp:effectExtent l="0" t="0" r="3810" b="0"/>
            <wp:docPr id="626757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75762" name="图片 1"/>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5273446" cy="3089910"/>
                    </a:xfrm>
                    <a:prstGeom prst="rect">
                      <a:avLst/>
                    </a:prstGeom>
                  </pic:spPr>
                </pic:pic>
              </a:graphicData>
            </a:graphic>
          </wp:inline>
        </w:drawing>
      </w:r>
    </w:p>
    <w:p w14:paraId="38C5002A">
      <w:pPr>
        <w:pStyle w:val="33"/>
        <w:jc w:val="center"/>
      </w:pPr>
      <w:r>
        <w:rPr>
          <w:rFonts w:hint="eastAsia"/>
        </w:rPr>
        <w:t>图 7.</w:t>
      </w:r>
      <w:r>
        <w:t>3</w:t>
      </w:r>
      <w:r>
        <w:rPr>
          <w:rFonts w:hint="eastAsia"/>
        </w:rPr>
        <w:t>.2 检测信息 - 候选词</w:t>
      </w:r>
    </w:p>
    <w:p w14:paraId="78A4144F">
      <w:pPr>
        <w:ind w:firstLine="480"/>
      </w:pPr>
      <w:r>
        <w:rPr>
          <w:rFonts w:hint="eastAsia"/>
        </w:rPr>
        <w:t>检测名称操作界面如（图 7.3.2）所示，内置常见的</w:t>
      </w:r>
      <w:r>
        <w:t>生物液体、体液、细胞培养液</w:t>
      </w:r>
      <w:r>
        <w:rPr>
          <w:rFonts w:hint="eastAsia"/>
        </w:rPr>
        <w:t>及</w:t>
      </w:r>
      <w:r>
        <w:t>《中国药典》和国家药品监督管理局（NMPA）收录的</w:t>
      </w:r>
      <w:r>
        <w:rPr>
          <w:rFonts w:hint="eastAsia"/>
        </w:rPr>
        <w:t>涵盖</w:t>
      </w:r>
      <w:r>
        <w:t>化学药、抗生素、生物制品、中药注射剂、造影剂、营养液、电解质溶液等类别</w:t>
      </w:r>
      <w:r>
        <w:rPr>
          <w:rFonts w:hint="eastAsia"/>
        </w:rPr>
        <w:t>的</w:t>
      </w:r>
      <w:r>
        <w:t>注射剂</w:t>
      </w:r>
      <w:r>
        <w:rPr>
          <w:rFonts w:hint="eastAsia"/>
        </w:rPr>
        <w:t>共计361种，全部覆盖中英文。支持首字母、中文拼音、中文拼音首字母、英文任意段连续字母筛选；同时点击开始后当前未收录的名称保存为历史记录，最多50条；长按名称输入框可清除保存的所有非内置名称。</w:t>
      </w:r>
    </w:p>
    <w:p w14:paraId="49AC1EB9">
      <w:pPr>
        <w:pStyle w:val="40"/>
      </w:pPr>
      <w:r>
        <w:rPr>
          <w:rFonts w:hint="eastAsia"/>
        </w:rPr>
        <w:drawing>
          <wp:inline distT="0" distB="0" distL="0" distR="0">
            <wp:extent cx="5273040" cy="3089910"/>
            <wp:effectExtent l="0" t="0" r="3810" b="0"/>
            <wp:docPr id="99375916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759167" name="图片 2"/>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5273446" cy="3089910"/>
                    </a:xfrm>
                    <a:prstGeom prst="rect">
                      <a:avLst/>
                    </a:prstGeom>
                  </pic:spPr>
                </pic:pic>
              </a:graphicData>
            </a:graphic>
          </wp:inline>
        </w:drawing>
      </w:r>
    </w:p>
    <w:p w14:paraId="6B237B24">
      <w:pPr>
        <w:pStyle w:val="33"/>
        <w:jc w:val="center"/>
      </w:pPr>
      <w:r>
        <w:rPr>
          <w:rFonts w:hint="eastAsia"/>
        </w:rPr>
        <w:t>图 7.</w:t>
      </w:r>
      <w:r>
        <w:t>3</w:t>
      </w:r>
      <w:r>
        <w:rPr>
          <w:rFonts w:hint="eastAsia"/>
        </w:rPr>
        <w:t>.3 检测信息 - 单位转换</w:t>
      </w:r>
    </w:p>
    <w:p w14:paraId="4B380F69">
      <w:pPr>
        <w:ind w:firstLine="480"/>
      </w:pPr>
      <w:r>
        <w:rPr>
          <w:rFonts w:hint="eastAsia"/>
        </w:rPr>
        <w:t>长按上限、下限输入框可进行mOsmol/kg到℃的转换，如图（图 7.3.3）所示。</w:t>
      </w:r>
    </w:p>
    <w:p w14:paraId="40B40862">
      <w:pPr>
        <w:pStyle w:val="40"/>
        <w:rPr>
          <w:rFonts w:ascii="宋体" w:hAnsi="宋体"/>
          <w:sz w:val="28"/>
        </w:rPr>
      </w:pPr>
      <w:r>
        <w:drawing>
          <wp:inline distT="0" distB="0" distL="0" distR="0">
            <wp:extent cx="5271135" cy="3077210"/>
            <wp:effectExtent l="0" t="0" r="5715" b="8890"/>
            <wp:docPr id="10" name="Screenshot_20240828-191927.png"/>
            <wp:cNvGraphicFramePr/>
            <a:graphic xmlns:a="http://schemas.openxmlformats.org/drawingml/2006/main">
              <a:graphicData uri="http://schemas.openxmlformats.org/drawingml/2006/picture">
                <pic:pic xmlns:pic="http://schemas.openxmlformats.org/drawingml/2006/picture">
                  <pic:nvPicPr>
                    <pic:cNvPr id="10" name="Screenshot_20240828-191927.png"/>
                    <pic:cNvPicPr/>
                  </pic:nvPicPr>
                  <pic:blipFill>
                    <a:blip r:embed="rId39">
                      <a:extLst>
                        <a:ext uri="{28A0092B-C50C-407E-A947-70E740481C1C}">
                          <a14:useLocalDpi xmlns:a14="http://schemas.microsoft.com/office/drawing/2010/main" val="0"/>
                        </a:ext>
                      </a:extLst>
                    </a:blip>
                    <a:stretch>
                      <a:fillRect/>
                    </a:stretch>
                  </pic:blipFill>
                  <pic:spPr>
                    <a:xfrm>
                      <a:off x="0" y="0"/>
                      <a:ext cx="5271666" cy="3077708"/>
                    </a:xfrm>
                    <a:prstGeom prst="rect">
                      <a:avLst/>
                    </a:prstGeom>
                  </pic:spPr>
                </pic:pic>
              </a:graphicData>
            </a:graphic>
          </wp:inline>
        </w:drawing>
      </w:r>
    </w:p>
    <w:p w14:paraId="55B27E41">
      <w:pPr>
        <w:pStyle w:val="33"/>
        <w:jc w:val="center"/>
      </w:pPr>
      <w:r>
        <w:rPr>
          <w:rFonts w:hint="eastAsia"/>
        </w:rPr>
        <w:t>图 7.</w:t>
      </w:r>
      <w:r>
        <w:t>3</w:t>
      </w:r>
      <w:r>
        <w:rPr>
          <w:rFonts w:hint="eastAsia"/>
        </w:rPr>
        <w:t>.4 检测界面</w:t>
      </w:r>
    </w:p>
    <w:p w14:paraId="3BA2579C">
      <w:pPr>
        <w:ind w:firstLine="480"/>
      </w:pPr>
      <w:r>
        <w:rPr>
          <w:rFonts w:hint="eastAsia"/>
        </w:rPr>
        <w:t>进入检测页面后，如图（图 7.3.4）所示，机器升降系统自动下降，请确保样品管垂直放置且贴合冷阱，升降系统下方无异物阻挡。</w:t>
      </w:r>
    </w:p>
    <w:p w14:paraId="5E07C6E6">
      <w:pPr>
        <w:ind w:firstLine="482"/>
        <w:rPr>
          <w:b/>
          <w:bCs/>
        </w:rPr>
      </w:pPr>
      <w:r>
        <w:rPr>
          <w:rFonts w:hint="eastAsia"/>
          <w:b/>
          <w:bCs/>
        </w:rPr>
        <w:t>注意：</w:t>
      </w:r>
    </w:p>
    <w:p w14:paraId="6B664D7A">
      <w:pPr>
        <w:ind w:firstLine="482"/>
      </w:pPr>
      <w:r>
        <w:rPr>
          <w:rFonts w:hint="eastAsia"/>
          <w:b/>
        </w:rPr>
        <w:t>严禁将身体的任何部位放在升降系统下方</w:t>
      </w:r>
      <w:r>
        <w:rPr>
          <w:rFonts w:hint="eastAsia"/>
        </w:rPr>
        <w:t>。</w:t>
      </w:r>
    </w:p>
    <w:p w14:paraId="4EB73F0D">
      <w:pPr>
        <w:ind w:firstLine="480"/>
      </w:pPr>
      <w:r>
        <w:rPr>
          <w:rFonts w:hint="eastAsia"/>
        </w:rPr>
        <w:t>进度条指示当前流程进度；</w:t>
      </w:r>
    </w:p>
    <w:p w14:paraId="66FAA7C4">
      <w:pPr>
        <w:ind w:firstLine="480"/>
      </w:pPr>
      <w:r>
        <w:rPr>
          <w:rFonts w:hint="eastAsia"/>
        </w:rPr>
        <w:t>检测完成后右上角会显示结果，</w:t>
      </w:r>
      <w:r>
        <w:rPr>
          <w:rFonts w:hint="eastAsia"/>
          <w:u w:val="single"/>
        </w:rPr>
        <w:t>第二结果为计算值，仅供参考</w:t>
      </w:r>
      <w:r>
        <w:rPr>
          <w:rFonts w:hint="eastAsia"/>
        </w:rPr>
        <w:t>；第三结果渗透压摩尔浓度比默认参比浓度为0</w:t>
      </w:r>
      <w:r>
        <w:t>.9%</w:t>
      </w:r>
      <w:r>
        <w:rPr>
          <w:rFonts w:hint="eastAsia"/>
        </w:rPr>
        <w:t>氯化钠溶液的渗透压摩尔浓度3</w:t>
      </w:r>
      <w:r>
        <w:t>08</w:t>
      </w:r>
      <w:r>
        <w:rPr>
          <w:rFonts w:hint="eastAsia"/>
        </w:rPr>
        <w:t>mOsmol</w:t>
      </w:r>
      <w:r>
        <w:t>/kg</w:t>
      </w:r>
      <w:r>
        <w:rPr>
          <w:rFonts w:hint="eastAsia"/>
        </w:rPr>
        <w:t>，可在设置中更改，</w:t>
      </w:r>
      <w:r>
        <w:rPr>
          <w:rFonts w:hint="eastAsia"/>
          <w:u w:val="single"/>
        </w:rPr>
        <w:t>此结果为计算值，仅供参考</w:t>
      </w:r>
      <w:r>
        <w:rPr>
          <w:rFonts w:hint="eastAsia"/>
        </w:rPr>
        <w:t>；</w:t>
      </w:r>
    </w:p>
    <w:p w14:paraId="3903066F">
      <w:pPr>
        <w:ind w:firstLine="480"/>
      </w:pPr>
      <w:r>
        <w:rPr>
          <w:rFonts w:hint="eastAsia"/>
        </w:rPr>
        <w:t>中间曲线区域可滑动缩放；</w:t>
      </w:r>
    </w:p>
    <w:p w14:paraId="441AB04F">
      <w:pPr>
        <w:ind w:firstLine="480"/>
      </w:pPr>
      <w:r>
        <w:rPr>
          <w:rFonts w:hint="eastAsia"/>
        </w:rPr>
        <w:t>“保存”按钮将数据及曲线存入本地历史，曲线可在历史界面长按数据条目显示；</w:t>
      </w:r>
    </w:p>
    <w:p w14:paraId="4EEA9453">
      <w:pPr>
        <w:ind w:firstLine="480"/>
      </w:pPr>
      <w:r>
        <w:rPr>
          <w:rFonts w:hint="eastAsia"/>
        </w:rPr>
        <w:t>“打印”按钮将数据通过热敏打印机输出，具体打印信息项可在打印设置中选择；</w:t>
      </w:r>
    </w:p>
    <w:p w14:paraId="184914E3">
      <w:pPr>
        <w:ind w:firstLine="480"/>
      </w:pPr>
      <w:r>
        <w:rPr>
          <w:rFonts w:hint="eastAsia"/>
        </w:rPr>
        <w:t>“上传”按钮将数据上传到网络数据平台，平台信息在上传设置中完善（需单独定制）；</w:t>
      </w:r>
    </w:p>
    <w:p w14:paraId="46B30F0C">
      <w:pPr>
        <w:ind w:firstLine="480"/>
      </w:pPr>
      <w:r>
        <w:rPr>
          <w:rFonts w:hint="eastAsia"/>
        </w:rPr>
        <w:t>上传、打印、保存可在仪器设置中设置为自动操作，已选自动的选项按钮为禁用状态，按钮显示同步图标；</w:t>
      </w:r>
    </w:p>
    <w:p w14:paraId="5E551D3E">
      <w:pPr>
        <w:ind w:firstLine="480"/>
      </w:pPr>
      <w:r>
        <w:rPr>
          <w:rFonts w:hint="eastAsia"/>
        </w:rPr>
        <w:t>“重测”按钮会按照本次检测的信息进行重新检测；</w:t>
      </w:r>
    </w:p>
    <w:p w14:paraId="024FC438">
      <w:pPr>
        <w:ind w:firstLine="480"/>
      </w:pPr>
      <w:r>
        <w:rPr>
          <w:rFonts w:hint="eastAsia"/>
        </w:rPr>
        <w:t>“停止”按钮可停止当前检测流程，但无法保证结果准确性，</w:t>
      </w:r>
      <w:r>
        <w:rPr>
          <w:rFonts w:hint="eastAsia"/>
          <w:u w:val="single"/>
        </w:rPr>
        <w:t>长按停止按钮可强制结束当前流程</w:t>
      </w:r>
      <w:r>
        <w:rPr>
          <w:rFonts w:hint="eastAsia"/>
        </w:rPr>
        <w:t>。</w:t>
      </w:r>
    </w:p>
    <w:p w14:paraId="49275303">
      <w:pPr>
        <w:ind w:firstLine="480"/>
      </w:pPr>
      <w:r>
        <w:rPr>
          <w:rFonts w:hint="eastAsia"/>
        </w:rPr>
        <w:t>检测失败时进度条变为红色，流程错误将展现在结束界面。</w:t>
      </w:r>
    </w:p>
    <w:p w14:paraId="04A87C8D">
      <w:pPr>
        <w:ind w:firstLine="482"/>
        <w:rPr>
          <w:b/>
          <w:bCs/>
        </w:rPr>
      </w:pPr>
      <w:r>
        <w:rPr>
          <w:rFonts w:hint="eastAsia"/>
          <w:b/>
          <w:bCs/>
        </w:rPr>
        <w:t>注意：</w:t>
      </w:r>
    </w:p>
    <w:p w14:paraId="4EBEEB43">
      <w:pPr>
        <w:ind w:firstLine="482"/>
        <w:rPr>
          <w:b/>
          <w:bCs/>
        </w:rPr>
      </w:pPr>
      <w:r>
        <w:rPr>
          <w:rFonts w:hint="eastAsia"/>
          <w:b/>
          <w:bCs/>
        </w:rPr>
        <w:t>检测流程中理论不可退出检测页面，若遇特殊情况可长按返回键退出检测页面，检测流程无更改，检测结果不保存，此状态可能会影响其它操作，需手动点击悬浮桥的复位按钮；非特殊情况不建议执行此操作。</w:t>
      </w:r>
    </w:p>
    <w:p w14:paraId="0D545278">
      <w:pPr>
        <w:pStyle w:val="3"/>
        <w:numPr>
          <w:ilvl w:val="1"/>
          <w:numId w:val="0"/>
        </w:numPr>
        <w:spacing w:line="360" w:lineRule="auto"/>
      </w:pPr>
      <w:bookmarkStart w:id="142" w:name="_Toc13166"/>
      <w:bookmarkStart w:id="143" w:name="_Toc188024323"/>
      <w:bookmarkStart w:id="144" w:name="_Toc15722"/>
      <w:bookmarkStart w:id="145" w:name="_Toc14721"/>
      <w:bookmarkStart w:id="146" w:name="_Toc738"/>
      <w:bookmarkStart w:id="147" w:name="_Toc209445912"/>
      <w:r>
        <w:rPr>
          <w:rFonts w:hint="eastAsia"/>
        </w:rPr>
        <w:t>7.4校准</w:t>
      </w:r>
      <w:bookmarkEnd w:id="142"/>
      <w:bookmarkEnd w:id="143"/>
      <w:bookmarkEnd w:id="144"/>
      <w:bookmarkEnd w:id="145"/>
      <w:bookmarkEnd w:id="146"/>
      <w:bookmarkEnd w:id="147"/>
    </w:p>
    <w:p w14:paraId="76EC72FF">
      <w:pPr>
        <w:pStyle w:val="40"/>
      </w:pPr>
      <w:r>
        <w:drawing>
          <wp:inline distT="0" distB="0" distL="0" distR="0">
            <wp:extent cx="5201285" cy="3047365"/>
            <wp:effectExtent l="0" t="0" r="0" b="635"/>
            <wp:docPr id="11" name="Screenshot_20240904-183439.png"/>
            <wp:cNvGraphicFramePr/>
            <a:graphic xmlns:a="http://schemas.openxmlformats.org/drawingml/2006/main">
              <a:graphicData uri="http://schemas.openxmlformats.org/drawingml/2006/picture">
                <pic:pic xmlns:pic="http://schemas.openxmlformats.org/drawingml/2006/picture">
                  <pic:nvPicPr>
                    <pic:cNvPr id="11" name="Screenshot_20240904-183439.png"/>
                    <pic:cNvPicPr/>
                  </pic:nvPicPr>
                  <pic:blipFill>
                    <a:blip r:embed="rId40">
                      <a:extLst>
                        <a:ext uri="{28A0092B-C50C-407E-A947-70E740481C1C}">
                          <a14:useLocalDpi xmlns:a14="http://schemas.microsoft.com/office/drawing/2010/main" val="0"/>
                        </a:ext>
                      </a:extLst>
                    </a:blip>
                    <a:stretch>
                      <a:fillRect/>
                    </a:stretch>
                  </pic:blipFill>
                  <pic:spPr>
                    <a:xfrm>
                      <a:off x="0" y="0"/>
                      <a:ext cx="5201611" cy="3047819"/>
                    </a:xfrm>
                    <a:prstGeom prst="rect">
                      <a:avLst/>
                    </a:prstGeom>
                  </pic:spPr>
                </pic:pic>
              </a:graphicData>
            </a:graphic>
          </wp:inline>
        </w:drawing>
      </w:r>
    </w:p>
    <w:p w14:paraId="6804A3AF">
      <w:pPr>
        <w:pStyle w:val="33"/>
        <w:jc w:val="center"/>
      </w:pPr>
      <w:r>
        <w:rPr>
          <w:rFonts w:hint="eastAsia"/>
        </w:rPr>
        <w:t>图 7.</w:t>
      </w:r>
      <w:r>
        <w:t>4</w:t>
      </w:r>
      <w:r>
        <w:rPr>
          <w:rFonts w:hint="eastAsia"/>
        </w:rPr>
        <w:t>.1 校准页面</w:t>
      </w:r>
    </w:p>
    <w:p w14:paraId="150864F1">
      <w:pPr>
        <w:ind w:firstLine="480"/>
      </w:pPr>
      <w:r>
        <w:rPr>
          <w:rFonts w:hint="eastAsia"/>
        </w:rPr>
        <w:t>校准界面如图（图 7.4.1）所示。</w:t>
      </w:r>
    </w:p>
    <w:p w14:paraId="7E152865">
      <w:pPr>
        <w:ind w:firstLine="480"/>
      </w:pPr>
      <w:r>
        <w:rPr>
          <w:rFonts w:hint="eastAsia"/>
        </w:rPr>
        <w:t>左侧为校准点标准值；点击“+”按钮新建标准校准点，长按“+”新建任意校准点；点击已有校准点选择为当前校准点，再次点击修改当前校准点值为标准校准点值；长按已有校准点修改为任意校准点值；侧滑校准点删除校准点。</w:t>
      </w:r>
    </w:p>
    <w:p w14:paraId="0CBBA966">
      <w:pPr>
        <w:ind w:firstLine="480"/>
      </w:pPr>
      <w:r>
        <w:rPr>
          <w:rFonts w:hint="eastAsia"/>
        </w:rPr>
        <w:t>右侧为当前校准点校准值；第一行为下方非空值的平均值，可手动输入；下方为共计6次校准值，点击选择，长按删除，位置任意，校准次数任意，在已有值上开始校准会覆盖已有校准值；每次开始校准手动输入值失效，自动计算均值。</w:t>
      </w:r>
    </w:p>
    <w:p w14:paraId="165E6787">
      <w:pPr>
        <w:ind w:firstLine="480"/>
      </w:pPr>
      <w:r>
        <w:rPr>
          <w:rFonts w:hint="eastAsia"/>
        </w:rPr>
        <w:t>校准完成后点击保存，建议所有校准点校准完成后统一保存；未保存状态下点击返回可选择是否保存本次校准结果，每次进入校准页面会重新显示最近一次的保存值。</w:t>
      </w:r>
    </w:p>
    <w:p w14:paraId="3EB665BC">
      <w:pPr>
        <w:ind w:firstLine="480"/>
      </w:pPr>
      <w:r>
        <w:rPr>
          <w:rFonts w:ascii="宋体" w:hAnsi="宋体" w:cs="宋体"/>
          <w:szCs w:val="24"/>
        </w:rPr>
        <w:t>微调校准建议直接在出厂数据上覆盖校准，不建议清空出厂校准数值；若需完全自定义校准点，需删除所有校准点并置零后保存，再更改或添加自定义校准点，清空数值后的校准需重复两次校准步骤以达到更精确的检测结果。</w:t>
      </w:r>
    </w:p>
    <w:p w14:paraId="76699FE8">
      <w:pPr>
        <w:pStyle w:val="3"/>
        <w:numPr>
          <w:ilvl w:val="1"/>
          <w:numId w:val="0"/>
        </w:numPr>
        <w:spacing w:line="360" w:lineRule="auto"/>
      </w:pPr>
      <w:bookmarkStart w:id="148" w:name="_Toc12639"/>
      <w:bookmarkStart w:id="149" w:name="_Toc209445913"/>
      <w:bookmarkStart w:id="150" w:name="_Toc188024324"/>
      <w:bookmarkStart w:id="151" w:name="_Toc16752"/>
      <w:bookmarkStart w:id="152" w:name="_Toc21145"/>
      <w:bookmarkStart w:id="153" w:name="_Toc31501"/>
      <w:r>
        <w:rPr>
          <w:rFonts w:hint="eastAsia"/>
        </w:rPr>
        <w:t>7.5历史</w:t>
      </w:r>
      <w:bookmarkEnd w:id="148"/>
      <w:bookmarkEnd w:id="149"/>
      <w:bookmarkEnd w:id="150"/>
      <w:bookmarkEnd w:id="151"/>
      <w:bookmarkEnd w:id="152"/>
      <w:bookmarkEnd w:id="153"/>
    </w:p>
    <w:p w14:paraId="4D28737A">
      <w:pPr>
        <w:pStyle w:val="40"/>
        <w:rPr>
          <w:rFonts w:ascii="宋体" w:hAnsi="宋体"/>
          <w:sz w:val="28"/>
        </w:rPr>
      </w:pPr>
      <w:r>
        <w:drawing>
          <wp:inline distT="0" distB="0" distL="0" distR="0">
            <wp:extent cx="5218430" cy="3046730"/>
            <wp:effectExtent l="0" t="0" r="1270" b="1270"/>
            <wp:docPr id="12" name="Screenshot_20240902-152408.png"/>
            <wp:cNvGraphicFramePr/>
            <a:graphic xmlns:a="http://schemas.openxmlformats.org/drawingml/2006/main">
              <a:graphicData uri="http://schemas.openxmlformats.org/drawingml/2006/picture">
                <pic:pic xmlns:pic="http://schemas.openxmlformats.org/drawingml/2006/picture">
                  <pic:nvPicPr>
                    <pic:cNvPr id="12" name="Screenshot_20240902-152408.png"/>
                    <pic:cNvPicPr/>
                  </pic:nvPicPr>
                  <pic:blipFill>
                    <a:blip r:embed="rId41">
                      <a:extLst>
                        <a:ext uri="{28A0092B-C50C-407E-A947-70E740481C1C}">
                          <a14:useLocalDpi xmlns:a14="http://schemas.microsoft.com/office/drawing/2010/main" val="0"/>
                        </a:ext>
                      </a:extLst>
                    </a:blip>
                    <a:stretch>
                      <a:fillRect/>
                    </a:stretch>
                  </pic:blipFill>
                  <pic:spPr>
                    <a:xfrm>
                      <a:off x="0" y="0"/>
                      <a:ext cx="5219035" cy="3046980"/>
                    </a:xfrm>
                    <a:prstGeom prst="rect">
                      <a:avLst/>
                    </a:prstGeom>
                  </pic:spPr>
                </pic:pic>
              </a:graphicData>
            </a:graphic>
          </wp:inline>
        </w:drawing>
      </w:r>
    </w:p>
    <w:p w14:paraId="23E2F440">
      <w:pPr>
        <w:pStyle w:val="33"/>
        <w:jc w:val="center"/>
      </w:pPr>
      <w:r>
        <w:rPr>
          <w:rFonts w:hint="eastAsia"/>
        </w:rPr>
        <w:t>图 7.</w:t>
      </w:r>
      <w:r>
        <w:t>5</w:t>
      </w:r>
      <w:r>
        <w:rPr>
          <w:rFonts w:hint="eastAsia"/>
        </w:rPr>
        <w:t>.1 历史数据</w:t>
      </w:r>
    </w:p>
    <w:p w14:paraId="54C1086D">
      <w:pPr>
        <w:ind w:firstLine="480"/>
      </w:pPr>
      <w:r>
        <w:rPr>
          <w:rFonts w:hint="eastAsia"/>
        </w:rPr>
        <w:t>该模块界面如图（图 7.5.1）所示，可以查询仪器检测过的样品数据，有检测数据时，长按该条数据可以弹出详细检测数据，如图（图 7.5.2）所示。</w:t>
      </w:r>
    </w:p>
    <w:p w14:paraId="0C6D1AE3">
      <w:pPr>
        <w:ind w:firstLine="480"/>
      </w:pPr>
      <w:r>
        <w:rPr>
          <w:rFonts w:hint="eastAsia"/>
        </w:rPr>
        <w:t>筛选功能用于查找历史数据，可以通过组合不同选项进行筛选，筛选状态自动记忆，当有筛选操作时，筛选前显示*号指示；筛选名称支持连续字符模糊搜索，结果上限下限长按输入框可进行单位转换输入，如图（图 7.5.3）所示。</w:t>
      </w:r>
    </w:p>
    <w:p w14:paraId="50AD2F69">
      <w:pPr>
        <w:ind w:firstLine="480"/>
      </w:pPr>
      <w:r>
        <w:rPr>
          <w:rFonts w:hint="eastAsia"/>
        </w:rPr>
        <w:t>统计功能可进行基本数据统计，包含三种基本图形：曲线图（图 7.5.4）、单值图（图 7.5.5）、箱线图（图 7.5.6）。统计结果包含：最小值、最大值、极差、平均值、均值、方差、标准差、RSD。统计数据限制为2-16条。</w:t>
      </w:r>
    </w:p>
    <w:p w14:paraId="1F00AAC9">
      <w:pPr>
        <w:ind w:firstLine="480"/>
      </w:pPr>
      <w:r>
        <w:rPr>
          <w:rFonts w:hint="eastAsia"/>
        </w:rPr>
        <w:t>使用导出功能时，需要将U盘插入侧面板USB口（U盘需要FAT32文件系统，且未做多分区，容量建议小于16GB），点击导出后，数据自动存入U盘根目录，导出目录名为“仪器类型编码_Export_仪器编号”。</w:t>
      </w:r>
    </w:p>
    <w:p w14:paraId="77A49A1D">
      <w:pPr>
        <w:ind w:firstLine="480"/>
      </w:pPr>
      <w:r>
        <w:rPr>
          <w:rFonts w:hint="eastAsia"/>
        </w:rPr>
        <w:t>打印则是通过内置热敏打印机打印选中的所有条数据，在打印页面点击“停止”按钮，将在完成此条数据打印后停止打印进程，打印失败条目在打印窗口关闭后保持勾选，打印成功则自动取消勾选。</w:t>
      </w:r>
    </w:p>
    <w:p w14:paraId="00B9341D">
      <w:pPr>
        <w:ind w:firstLine="480"/>
      </w:pPr>
      <w:r>
        <w:rPr>
          <w:rFonts w:hint="eastAsia"/>
        </w:rPr>
        <w:t>删除即删除选中条目，不可撤销，请谨慎操作，侧滑单条记录可进行单条删除。</w:t>
      </w:r>
    </w:p>
    <w:p w14:paraId="5C10ED76">
      <w:pPr>
        <w:pStyle w:val="40"/>
        <w:rPr>
          <w:rFonts w:ascii="宋体" w:hAnsi="宋体"/>
          <w:sz w:val="28"/>
        </w:rPr>
      </w:pPr>
      <w:r>
        <w:drawing>
          <wp:inline distT="0" distB="0" distL="0" distR="0">
            <wp:extent cx="5200650" cy="3047365"/>
            <wp:effectExtent l="0" t="0" r="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a:xfrm>
                      <a:off x="0" y="0"/>
                      <a:ext cx="5201017" cy="3047471"/>
                    </a:xfrm>
                    <a:prstGeom prst="rect">
                      <a:avLst/>
                    </a:prstGeom>
                    <a:noFill/>
                    <a:ln>
                      <a:noFill/>
                    </a:ln>
                  </pic:spPr>
                </pic:pic>
              </a:graphicData>
            </a:graphic>
          </wp:inline>
        </w:drawing>
      </w:r>
    </w:p>
    <w:p w14:paraId="1072B92A">
      <w:pPr>
        <w:pStyle w:val="33"/>
        <w:jc w:val="center"/>
      </w:pPr>
      <w:r>
        <w:rPr>
          <w:rFonts w:hint="eastAsia"/>
        </w:rPr>
        <w:t>图 7.</w:t>
      </w:r>
      <w:r>
        <w:t>5</w:t>
      </w:r>
      <w:r>
        <w:rPr>
          <w:rFonts w:hint="eastAsia"/>
        </w:rPr>
        <w:t xml:space="preserve">.2 历史数据 </w:t>
      </w:r>
      <w:r>
        <w:t>–</w:t>
      </w:r>
      <w:r>
        <w:rPr>
          <w:rFonts w:hint="eastAsia"/>
        </w:rPr>
        <w:t xml:space="preserve"> 曲线</w:t>
      </w:r>
    </w:p>
    <w:p w14:paraId="1C36316A">
      <w:pPr>
        <w:pStyle w:val="40"/>
      </w:pPr>
      <w:r>
        <w:rPr>
          <w:rFonts w:hint="eastAsia"/>
        </w:rPr>
        <w:drawing>
          <wp:inline distT="0" distB="0" distL="0" distR="0">
            <wp:extent cx="5273675" cy="3089910"/>
            <wp:effectExtent l="0" t="0" r="3175" b="0"/>
            <wp:docPr id="107470520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705200" name="图片 3"/>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5273675" cy="3089910"/>
                    </a:xfrm>
                    <a:prstGeom prst="rect">
                      <a:avLst/>
                    </a:prstGeom>
                  </pic:spPr>
                </pic:pic>
              </a:graphicData>
            </a:graphic>
          </wp:inline>
        </w:drawing>
      </w:r>
    </w:p>
    <w:p w14:paraId="661268FA">
      <w:pPr>
        <w:pStyle w:val="33"/>
        <w:jc w:val="center"/>
      </w:pPr>
      <w:r>
        <w:rPr>
          <w:rFonts w:hint="eastAsia"/>
        </w:rPr>
        <w:t>图 7.</w:t>
      </w:r>
      <w:r>
        <w:t>5</w:t>
      </w:r>
      <w:r>
        <w:rPr>
          <w:rFonts w:hint="eastAsia"/>
        </w:rPr>
        <w:t xml:space="preserve">.3 历史数据 </w:t>
      </w:r>
      <w:r>
        <w:t>–</w:t>
      </w:r>
      <w:r>
        <w:rPr>
          <w:rFonts w:hint="eastAsia"/>
        </w:rPr>
        <w:t xml:space="preserve"> 筛选</w:t>
      </w:r>
    </w:p>
    <w:p w14:paraId="6B5224DF">
      <w:pPr>
        <w:pStyle w:val="40"/>
      </w:pPr>
      <w:r>
        <w:rPr>
          <w:rFonts w:hint="eastAsia"/>
        </w:rPr>
        <w:drawing>
          <wp:inline distT="0" distB="0" distL="0" distR="0">
            <wp:extent cx="5273675" cy="3089910"/>
            <wp:effectExtent l="0" t="0" r="3175" b="0"/>
            <wp:docPr id="86399309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993096" name="图片 5"/>
                    <pic:cNvPicPr>
                      <a:picLocks noChangeAspect="1"/>
                    </pic:cNvPicPr>
                  </pic:nvPicPr>
                  <pic:blipFill>
                    <a:blip r:embed="rId44">
                      <a:extLst>
                        <a:ext uri="{28A0092B-C50C-407E-A947-70E740481C1C}">
                          <a14:useLocalDpi xmlns:a14="http://schemas.microsoft.com/office/drawing/2010/main" val="0"/>
                        </a:ext>
                      </a:extLst>
                    </a:blip>
                    <a:stretch>
                      <a:fillRect/>
                    </a:stretch>
                  </pic:blipFill>
                  <pic:spPr>
                    <a:xfrm>
                      <a:off x="0" y="0"/>
                      <a:ext cx="5273675" cy="3089910"/>
                    </a:xfrm>
                    <a:prstGeom prst="rect">
                      <a:avLst/>
                    </a:prstGeom>
                  </pic:spPr>
                </pic:pic>
              </a:graphicData>
            </a:graphic>
          </wp:inline>
        </w:drawing>
      </w:r>
    </w:p>
    <w:p w14:paraId="495D67FC">
      <w:pPr>
        <w:pStyle w:val="33"/>
        <w:jc w:val="center"/>
      </w:pPr>
      <w:r>
        <w:rPr>
          <w:rFonts w:hint="eastAsia"/>
        </w:rPr>
        <w:t>图 7.</w:t>
      </w:r>
      <w:r>
        <w:t>5</w:t>
      </w:r>
      <w:r>
        <w:rPr>
          <w:rFonts w:hint="eastAsia"/>
        </w:rPr>
        <w:t xml:space="preserve">.4 历史数据 </w:t>
      </w:r>
      <w:r>
        <w:t>–</w:t>
      </w:r>
      <w:r>
        <w:rPr>
          <w:rFonts w:hint="eastAsia"/>
        </w:rPr>
        <w:t xml:space="preserve"> 统计 </w:t>
      </w:r>
      <w:r>
        <w:t>–</w:t>
      </w:r>
      <w:r>
        <w:rPr>
          <w:rFonts w:hint="eastAsia"/>
        </w:rPr>
        <w:t xml:space="preserve"> 曲线图</w:t>
      </w:r>
    </w:p>
    <w:p w14:paraId="1F6B1AD2">
      <w:pPr>
        <w:pStyle w:val="40"/>
      </w:pPr>
      <w:r>
        <w:rPr>
          <w:rFonts w:hint="eastAsia"/>
        </w:rPr>
        <w:drawing>
          <wp:inline distT="0" distB="0" distL="0" distR="0">
            <wp:extent cx="5273675" cy="3089910"/>
            <wp:effectExtent l="0" t="0" r="3175" b="0"/>
            <wp:docPr id="15455116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51164" name="图片 4"/>
                    <pic:cNvPicPr>
                      <a:picLocks noChangeAspect="1"/>
                    </pic:cNvPicPr>
                  </pic:nvPicPr>
                  <pic:blipFill>
                    <a:blip r:embed="rId45">
                      <a:extLst>
                        <a:ext uri="{28A0092B-C50C-407E-A947-70E740481C1C}">
                          <a14:useLocalDpi xmlns:a14="http://schemas.microsoft.com/office/drawing/2010/main" val="0"/>
                        </a:ext>
                      </a:extLst>
                    </a:blip>
                    <a:stretch>
                      <a:fillRect/>
                    </a:stretch>
                  </pic:blipFill>
                  <pic:spPr>
                    <a:xfrm>
                      <a:off x="0" y="0"/>
                      <a:ext cx="5273675" cy="3089910"/>
                    </a:xfrm>
                    <a:prstGeom prst="rect">
                      <a:avLst/>
                    </a:prstGeom>
                  </pic:spPr>
                </pic:pic>
              </a:graphicData>
            </a:graphic>
          </wp:inline>
        </w:drawing>
      </w:r>
    </w:p>
    <w:p w14:paraId="6AF0AFD2">
      <w:pPr>
        <w:pStyle w:val="33"/>
        <w:jc w:val="center"/>
      </w:pPr>
      <w:r>
        <w:rPr>
          <w:rFonts w:hint="eastAsia"/>
        </w:rPr>
        <w:t>图 7.</w:t>
      </w:r>
      <w:r>
        <w:t>5</w:t>
      </w:r>
      <w:r>
        <w:rPr>
          <w:rFonts w:hint="eastAsia"/>
        </w:rPr>
        <w:t xml:space="preserve">.5 历史数据 </w:t>
      </w:r>
      <w:r>
        <w:t>–</w:t>
      </w:r>
      <w:r>
        <w:rPr>
          <w:rFonts w:hint="eastAsia"/>
        </w:rPr>
        <w:t xml:space="preserve"> 统计 </w:t>
      </w:r>
      <w:r>
        <w:t>–</w:t>
      </w:r>
      <w:r>
        <w:rPr>
          <w:rFonts w:hint="eastAsia"/>
        </w:rPr>
        <w:t xml:space="preserve"> 单值图</w:t>
      </w:r>
    </w:p>
    <w:p w14:paraId="2E95FAB5">
      <w:pPr>
        <w:pStyle w:val="40"/>
      </w:pPr>
      <w:r>
        <w:rPr>
          <w:rFonts w:hint="eastAsia"/>
        </w:rPr>
        <w:drawing>
          <wp:inline distT="0" distB="0" distL="0" distR="0">
            <wp:extent cx="5273675" cy="3089910"/>
            <wp:effectExtent l="0" t="0" r="3175" b="0"/>
            <wp:docPr id="31065927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659270" name="图片 6"/>
                    <pic:cNvPicPr>
                      <a:picLocks noChangeAspect="1"/>
                    </pic:cNvPicPr>
                  </pic:nvPicPr>
                  <pic:blipFill>
                    <a:blip r:embed="rId46">
                      <a:extLst>
                        <a:ext uri="{28A0092B-C50C-407E-A947-70E740481C1C}">
                          <a14:useLocalDpi xmlns:a14="http://schemas.microsoft.com/office/drawing/2010/main" val="0"/>
                        </a:ext>
                      </a:extLst>
                    </a:blip>
                    <a:stretch>
                      <a:fillRect/>
                    </a:stretch>
                  </pic:blipFill>
                  <pic:spPr>
                    <a:xfrm>
                      <a:off x="0" y="0"/>
                      <a:ext cx="5273675" cy="3089910"/>
                    </a:xfrm>
                    <a:prstGeom prst="rect">
                      <a:avLst/>
                    </a:prstGeom>
                  </pic:spPr>
                </pic:pic>
              </a:graphicData>
            </a:graphic>
          </wp:inline>
        </w:drawing>
      </w:r>
    </w:p>
    <w:p w14:paraId="4ABFCF7D">
      <w:pPr>
        <w:pStyle w:val="33"/>
        <w:jc w:val="center"/>
      </w:pPr>
      <w:r>
        <w:rPr>
          <w:rFonts w:hint="eastAsia"/>
        </w:rPr>
        <w:t>图 7.</w:t>
      </w:r>
      <w:r>
        <w:t>5</w:t>
      </w:r>
      <w:r>
        <w:rPr>
          <w:rFonts w:hint="eastAsia"/>
        </w:rPr>
        <w:t xml:space="preserve">.6 历史数据 </w:t>
      </w:r>
      <w:r>
        <w:t>–</w:t>
      </w:r>
      <w:r>
        <w:rPr>
          <w:rFonts w:hint="eastAsia"/>
        </w:rPr>
        <w:t xml:space="preserve"> 统计 </w:t>
      </w:r>
      <w:r>
        <w:t>–</w:t>
      </w:r>
      <w:r>
        <w:rPr>
          <w:rFonts w:hint="eastAsia"/>
        </w:rPr>
        <w:t xml:space="preserve"> 箱线图</w:t>
      </w:r>
      <w:bookmarkStart w:id="154" w:name="_设置"/>
      <w:bookmarkEnd w:id="154"/>
      <w:bookmarkStart w:id="155" w:name="_3.6、设置"/>
      <w:bookmarkEnd w:id="155"/>
      <w:bookmarkStart w:id="156" w:name="_Toc188024325"/>
      <w:bookmarkStart w:id="157" w:name="_Toc8457"/>
      <w:bookmarkStart w:id="158" w:name="_Toc209445914"/>
      <w:bookmarkStart w:id="159" w:name="_Toc22768"/>
      <w:bookmarkStart w:id="160" w:name="_Toc9796"/>
    </w:p>
    <w:p w14:paraId="3B87D12B">
      <w:pPr>
        <w:ind w:firstLine="480"/>
      </w:pPr>
      <w:r>
        <w:rPr>
          <w:rFonts w:hint="eastAsia"/>
        </w:rPr>
        <w:br w:type="page"/>
      </w:r>
    </w:p>
    <w:p w14:paraId="64702188">
      <w:pPr>
        <w:pStyle w:val="3"/>
        <w:numPr>
          <w:ilvl w:val="1"/>
          <w:numId w:val="0"/>
        </w:numPr>
        <w:spacing w:line="360" w:lineRule="auto"/>
      </w:pPr>
      <w:bookmarkStart w:id="161" w:name="_Toc16011"/>
      <w:r>
        <w:rPr>
          <w:rFonts w:hint="eastAsia"/>
        </w:rPr>
        <w:t>7.6设置</w:t>
      </w:r>
      <w:bookmarkEnd w:id="156"/>
      <w:bookmarkEnd w:id="157"/>
      <w:bookmarkEnd w:id="158"/>
      <w:bookmarkEnd w:id="159"/>
      <w:bookmarkEnd w:id="160"/>
      <w:bookmarkEnd w:id="161"/>
    </w:p>
    <w:p w14:paraId="3CC3401D">
      <w:pPr>
        <w:ind w:firstLine="480"/>
      </w:pPr>
      <w:r>
        <w:rPr>
          <w:rFonts w:hint="eastAsia"/>
        </w:rPr>
        <w:t>系统设置包含时间、网络、上传、打印、仪器、用户、语言、关于。</w:t>
      </w:r>
    </w:p>
    <w:p w14:paraId="297F6CFB">
      <w:pPr>
        <w:pStyle w:val="4"/>
        <w:numPr>
          <w:ilvl w:val="2"/>
          <w:numId w:val="0"/>
        </w:numPr>
      </w:pPr>
      <w:bookmarkStart w:id="162" w:name="_Toc209445915"/>
      <w:bookmarkStart w:id="163" w:name="_Toc486"/>
      <w:bookmarkStart w:id="164" w:name="_Toc5627"/>
      <w:bookmarkStart w:id="165" w:name="_Toc188024326"/>
      <w:bookmarkStart w:id="166" w:name="_Toc31736"/>
      <w:bookmarkStart w:id="167" w:name="_Toc7865"/>
      <w:r>
        <w:rPr>
          <w:rFonts w:hint="eastAsia"/>
        </w:rPr>
        <w:t>7.6.1时间设置</w:t>
      </w:r>
      <w:bookmarkEnd w:id="162"/>
      <w:bookmarkEnd w:id="163"/>
      <w:bookmarkEnd w:id="164"/>
      <w:bookmarkEnd w:id="165"/>
      <w:bookmarkEnd w:id="166"/>
      <w:bookmarkEnd w:id="167"/>
    </w:p>
    <w:p w14:paraId="1884A7DC">
      <w:pPr>
        <w:pStyle w:val="40"/>
        <w:rPr>
          <w:rFonts w:ascii="宋体" w:hAnsi="宋体"/>
          <w:sz w:val="28"/>
        </w:rPr>
      </w:pPr>
      <w:r>
        <w:drawing>
          <wp:inline distT="0" distB="0" distL="0" distR="0">
            <wp:extent cx="4960620" cy="2906395"/>
            <wp:effectExtent l="0" t="0" r="0" b="8255"/>
            <wp:docPr id="14" name="图片 7"/>
            <wp:cNvGraphicFramePr/>
            <a:graphic xmlns:a="http://schemas.openxmlformats.org/drawingml/2006/main">
              <a:graphicData uri="http://schemas.openxmlformats.org/drawingml/2006/picture">
                <pic:pic xmlns:pic="http://schemas.openxmlformats.org/drawingml/2006/picture">
                  <pic:nvPicPr>
                    <pic:cNvPr id="14" name="图片 7"/>
                    <pic:cNvPicPr/>
                  </pic:nvPicPr>
                  <pic:blipFill>
                    <a:blip r:embed="rId47">
                      <a:extLst>
                        <a:ext uri="{28A0092B-C50C-407E-A947-70E740481C1C}">
                          <a14:useLocalDpi xmlns:a14="http://schemas.microsoft.com/office/drawing/2010/main" val="0"/>
                        </a:ext>
                      </a:extLst>
                    </a:blip>
                    <a:stretch>
                      <a:fillRect/>
                    </a:stretch>
                  </pic:blipFill>
                  <pic:spPr>
                    <a:xfrm>
                      <a:off x="0" y="0"/>
                      <a:ext cx="4960865" cy="2906757"/>
                    </a:xfrm>
                    <a:prstGeom prst="rect">
                      <a:avLst/>
                    </a:prstGeom>
                    <a:ln>
                      <a:noFill/>
                    </a:ln>
                  </pic:spPr>
                </pic:pic>
              </a:graphicData>
            </a:graphic>
          </wp:inline>
        </w:drawing>
      </w:r>
    </w:p>
    <w:p w14:paraId="3428721F">
      <w:pPr>
        <w:pStyle w:val="33"/>
        <w:jc w:val="center"/>
      </w:pPr>
      <w:r>
        <w:rPr>
          <w:rFonts w:hint="eastAsia"/>
        </w:rPr>
        <w:t>图 7.</w:t>
      </w:r>
      <w:r>
        <w:t>6</w:t>
      </w:r>
      <w:r>
        <w:rPr>
          <w:rFonts w:hint="eastAsia"/>
        </w:rPr>
        <w:t>.1.</w:t>
      </w:r>
      <w:r>
        <w:t>1</w:t>
      </w:r>
      <w:r>
        <w:rPr>
          <w:rFonts w:hint="eastAsia"/>
        </w:rPr>
        <w:t xml:space="preserve"> 时间设置</w:t>
      </w:r>
    </w:p>
    <w:p w14:paraId="0EAEE8E1">
      <w:pPr>
        <w:ind w:firstLine="480"/>
      </w:pPr>
      <w:r>
        <w:rPr>
          <w:rFonts w:hint="eastAsia"/>
        </w:rPr>
        <w:t>点击设置页面标题中间的时间区域进入时间设置，操作界面如图（图 7.6.1.1）所示，非特殊情况不建议修改系统时间。</w:t>
      </w:r>
    </w:p>
    <w:p w14:paraId="6728BC81">
      <w:pPr>
        <w:pStyle w:val="4"/>
        <w:numPr>
          <w:ilvl w:val="2"/>
          <w:numId w:val="0"/>
        </w:numPr>
      </w:pPr>
      <w:bookmarkStart w:id="168" w:name="_3.6.2、仪器设置"/>
      <w:bookmarkEnd w:id="168"/>
      <w:bookmarkStart w:id="169" w:name="_Toc2856"/>
      <w:bookmarkStart w:id="170" w:name="_Toc5018"/>
      <w:bookmarkStart w:id="171" w:name="_Toc10788"/>
      <w:bookmarkStart w:id="172" w:name="_Toc209445916"/>
      <w:bookmarkStart w:id="173" w:name="_Toc188024327"/>
      <w:bookmarkStart w:id="174" w:name="_Toc15812"/>
      <w:r>
        <w:rPr>
          <w:rFonts w:hint="eastAsia"/>
        </w:rPr>
        <w:t>7.6.2仪器设置</w:t>
      </w:r>
      <w:bookmarkEnd w:id="169"/>
      <w:bookmarkEnd w:id="170"/>
      <w:bookmarkEnd w:id="171"/>
      <w:bookmarkEnd w:id="172"/>
      <w:bookmarkEnd w:id="173"/>
      <w:bookmarkEnd w:id="174"/>
    </w:p>
    <w:p w14:paraId="20D4869E">
      <w:pPr>
        <w:pStyle w:val="40"/>
        <w:rPr>
          <w:rFonts w:ascii="宋体" w:hAnsi="宋体"/>
          <w:sz w:val="28"/>
        </w:rPr>
      </w:pPr>
      <w:r>
        <w:drawing>
          <wp:inline distT="0" distB="0" distL="0" distR="0">
            <wp:extent cx="5204460" cy="3049270"/>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48">
                      <a:extLst>
                        <a:ext uri="{28A0092B-C50C-407E-A947-70E740481C1C}">
                          <a14:useLocalDpi xmlns:a14="http://schemas.microsoft.com/office/drawing/2010/main" val="0"/>
                        </a:ext>
                      </a:extLst>
                    </a:blip>
                    <a:stretch>
                      <a:fillRect/>
                    </a:stretch>
                  </pic:blipFill>
                  <pic:spPr>
                    <a:xfrm>
                      <a:off x="0" y="0"/>
                      <a:ext cx="5204633" cy="3049590"/>
                    </a:xfrm>
                    <a:prstGeom prst="rect">
                      <a:avLst/>
                    </a:prstGeom>
                    <a:noFill/>
                    <a:ln>
                      <a:noFill/>
                    </a:ln>
                  </pic:spPr>
                </pic:pic>
              </a:graphicData>
            </a:graphic>
          </wp:inline>
        </w:drawing>
      </w:r>
    </w:p>
    <w:p w14:paraId="143D2881">
      <w:pPr>
        <w:pStyle w:val="33"/>
        <w:jc w:val="center"/>
      </w:pPr>
      <w:r>
        <w:rPr>
          <w:rFonts w:hint="eastAsia"/>
        </w:rPr>
        <w:t>图 7.</w:t>
      </w:r>
      <w:r>
        <w:t>6</w:t>
      </w:r>
      <w:r>
        <w:rPr>
          <w:rFonts w:hint="eastAsia"/>
        </w:rPr>
        <w:t>.</w:t>
      </w:r>
      <w:r>
        <w:t>2.1</w:t>
      </w:r>
      <w:r>
        <w:rPr>
          <w:rFonts w:hint="eastAsia"/>
        </w:rPr>
        <w:t xml:space="preserve"> 仪器设置</w:t>
      </w:r>
    </w:p>
    <w:p w14:paraId="09478CD2">
      <w:pPr>
        <w:ind w:firstLine="480"/>
      </w:pPr>
      <w:r>
        <w:rPr>
          <w:rFonts w:hint="eastAsia"/>
        </w:rPr>
        <w:t>仪器设置包含基本的仪器运行参数、系统参数及基本系统操作，参数值有更改时自动保存，如图（图7.6.2.1）所示。</w:t>
      </w:r>
    </w:p>
    <w:p w14:paraId="18F2115C">
      <w:pPr>
        <w:ind w:firstLine="480"/>
      </w:pPr>
      <w:r>
        <w:rPr>
          <w:rFonts w:hint="eastAsia"/>
        </w:rPr>
        <w:t>“制冷温度”为冷阱的目标温度，此项影响降温过程、结晶过程及结果精度，非专业人员请勿更改；</w:t>
      </w:r>
    </w:p>
    <w:p w14:paraId="1990AB53">
      <w:pPr>
        <w:ind w:firstLine="480"/>
      </w:pPr>
      <w:r>
        <w:rPr>
          <w:rFonts w:hint="eastAsia"/>
        </w:rPr>
        <w:t>“引晶温度”为样品引晶的温度点，此项影响结晶过程及结果精度，非专业人员请勿更改；</w:t>
      </w:r>
    </w:p>
    <w:p w14:paraId="5E094BC5">
      <w:pPr>
        <w:ind w:firstLine="480"/>
      </w:pPr>
      <w:r>
        <w:rPr>
          <w:rFonts w:hint="eastAsia"/>
        </w:rPr>
        <w:t>“震动频率”为引晶结构的工作频率，一般仅需在出厂值附近微调；改变数值后打开悬浮桥点击手动引晶，微调数值使引晶能量最大；</w:t>
      </w:r>
    </w:p>
    <w:p w14:paraId="25AC9C62">
      <w:pPr>
        <w:ind w:firstLine="480"/>
      </w:pPr>
      <w:r>
        <w:rPr>
          <w:rFonts w:hint="eastAsia"/>
        </w:rPr>
        <w:t>“引晶幅度”为最大引晶能量的百分比，范围0至1</w:t>
      </w:r>
      <w:r>
        <w:t>00</w:t>
      </w:r>
      <w:r>
        <w:rPr>
          <w:rFonts w:hint="eastAsia"/>
        </w:rPr>
        <w:t>，此项影响结晶过程及结果精度，非专业人员请勿更改；</w:t>
      </w:r>
      <w:r>
        <w:t xml:space="preserve"> </w:t>
      </w:r>
    </w:p>
    <w:p w14:paraId="69F830F1">
      <w:pPr>
        <w:ind w:firstLine="480"/>
      </w:pPr>
      <w:r>
        <w:rPr>
          <w:rFonts w:hint="eastAsia"/>
        </w:rPr>
        <w:t>“冰点显示单位”为当前系统整体温度计量单位，影响部分有：检测结果、历史展示、打印、导出、上传；</w:t>
      </w:r>
      <w:r>
        <w:t xml:space="preserve"> </w:t>
      </w:r>
    </w:p>
    <w:p w14:paraId="717A897B">
      <w:pPr>
        <w:ind w:firstLine="480"/>
      </w:pPr>
      <w:r>
        <w:rPr>
          <w:rFonts w:hint="eastAsia"/>
        </w:rPr>
        <w:t>“参比浓度”默认为0.9%氯化钠溶液的渗透压摩尔浓度308 mOsmol/kg，可以</w:t>
      </w:r>
      <w:r>
        <w:t>mOsmol/k</w:t>
      </w:r>
      <w:r>
        <w:rPr>
          <w:rFonts w:hint="eastAsia"/>
        </w:rPr>
        <w:t>g为单位进行手动设置；</w:t>
      </w:r>
    </w:p>
    <w:p w14:paraId="04F91E29">
      <w:pPr>
        <w:ind w:firstLine="480"/>
      </w:pPr>
      <w:r>
        <w:rPr>
          <w:rFonts w:hint="eastAsia"/>
        </w:rPr>
        <w:t>“风扇速度”主要为调节机器运行噪声，请在冷阱散热及噪声平衡间选择合理值，风扇速度过小会导致冷阱制冷效率低，环境温度过高可适当增加风扇速度；</w:t>
      </w:r>
    </w:p>
    <w:p w14:paraId="6406C2B7">
      <w:pPr>
        <w:ind w:firstLine="480"/>
      </w:pPr>
      <w:r>
        <w:rPr>
          <w:rFonts w:hint="eastAsia"/>
        </w:rPr>
        <w:t>自动保存、自动打印、自动上传提供单次检测结束后的自动化操作，自动上传需要网络及上传信息配置完善；</w:t>
      </w:r>
      <w:r>
        <w:t xml:space="preserve"> </w:t>
      </w:r>
    </w:p>
    <w:p w14:paraId="7268CCAE">
      <w:pPr>
        <w:ind w:firstLine="480"/>
      </w:pPr>
      <w:r>
        <w:rPr>
          <w:rFonts w:hint="eastAsia"/>
        </w:rPr>
        <w:t>“检查更新”可进行远程更新；</w:t>
      </w:r>
    </w:p>
    <w:p w14:paraId="3981261F">
      <w:pPr>
        <w:ind w:firstLine="480"/>
      </w:pPr>
      <w:r>
        <w:rPr>
          <w:rFonts w:hint="eastAsia"/>
        </w:rPr>
        <w:t>“审计追踪”仅支持带有审计追踪功能的仪器型号，且仅对管理员及校验员用户组开放，仪器默认记录30天的审计日志。</w:t>
      </w:r>
    </w:p>
    <w:p w14:paraId="2AA0574B">
      <w:pPr>
        <w:pStyle w:val="40"/>
        <w:rPr>
          <w:rFonts w:ascii="宋体" w:hAnsi="宋体"/>
          <w:sz w:val="28"/>
        </w:rPr>
      </w:pPr>
      <w:r>
        <w:drawing>
          <wp:inline distT="0" distB="0" distL="0" distR="0">
            <wp:extent cx="5204460" cy="3049270"/>
            <wp:effectExtent l="0" t="0" r="0" b="0"/>
            <wp:docPr id="237527610" name="图片 237527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527610" name="图片 237527610"/>
                    <pic:cNvPicPr>
                      <a:picLocks noChangeAspect="1" noChangeArrowheads="1"/>
                    </pic:cNvPicPr>
                  </pic:nvPicPr>
                  <pic:blipFill>
                    <a:blip r:embed="rId49">
                      <a:extLst>
                        <a:ext uri="{28A0092B-C50C-407E-A947-70E740481C1C}">
                          <a14:useLocalDpi xmlns:a14="http://schemas.microsoft.com/office/drawing/2010/main" val="0"/>
                        </a:ext>
                      </a:extLst>
                    </a:blip>
                    <a:stretch>
                      <a:fillRect/>
                    </a:stretch>
                  </pic:blipFill>
                  <pic:spPr>
                    <a:xfrm>
                      <a:off x="0" y="0"/>
                      <a:ext cx="5204631" cy="3049589"/>
                    </a:xfrm>
                    <a:prstGeom prst="rect">
                      <a:avLst/>
                    </a:prstGeom>
                    <a:noFill/>
                    <a:ln>
                      <a:noFill/>
                    </a:ln>
                  </pic:spPr>
                </pic:pic>
              </a:graphicData>
            </a:graphic>
          </wp:inline>
        </w:drawing>
      </w:r>
    </w:p>
    <w:p w14:paraId="64419E87">
      <w:pPr>
        <w:pStyle w:val="33"/>
        <w:jc w:val="center"/>
      </w:pPr>
      <w:r>
        <w:rPr>
          <w:rFonts w:hint="eastAsia"/>
        </w:rPr>
        <w:t>图 7.</w:t>
      </w:r>
      <w:r>
        <w:t>6</w:t>
      </w:r>
      <w:r>
        <w:rPr>
          <w:rFonts w:hint="eastAsia"/>
        </w:rPr>
        <w:t>.</w:t>
      </w:r>
      <w:r>
        <w:t>2.</w:t>
      </w:r>
      <w:r>
        <w:rPr>
          <w:rFonts w:hint="eastAsia"/>
        </w:rPr>
        <w:t>2 悬浮近期历史</w:t>
      </w:r>
    </w:p>
    <w:p w14:paraId="446B896B">
      <w:pPr>
        <w:ind w:firstLine="480"/>
      </w:pPr>
      <w:r>
        <w:rPr>
          <w:rFonts w:hint="eastAsia"/>
        </w:rPr>
        <w:t>任意界面在悬浮桥收缩状态长按悬浮按钮可显示最近历史记录，点击显示的历史记录面板隐藏，如图（图 7.6.2.2）所示。</w:t>
      </w:r>
    </w:p>
    <w:p w14:paraId="6C83A8AF">
      <w:pPr>
        <w:ind w:firstLine="480"/>
      </w:pPr>
      <w:r>
        <w:rPr>
          <w:rFonts w:hint="eastAsia"/>
        </w:rPr>
        <w:t>近期历史记录面板内的条目数及透明度可在设置中调整，条目数可选1至12条，透明度可选0.1至1.0，如图（图 7.6.2.3）所示。</w:t>
      </w:r>
    </w:p>
    <w:p w14:paraId="11EB211C">
      <w:pPr>
        <w:pStyle w:val="40"/>
        <w:rPr>
          <w:rFonts w:ascii="宋体" w:hAnsi="宋体"/>
          <w:sz w:val="28"/>
        </w:rPr>
      </w:pPr>
      <w:r>
        <w:drawing>
          <wp:inline distT="0" distB="0" distL="0" distR="0">
            <wp:extent cx="5204460" cy="3049270"/>
            <wp:effectExtent l="0" t="0" r="0" b="0"/>
            <wp:docPr id="1834814520" name="图片 1834814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814520" name="图片 1834814520"/>
                    <pic:cNvPicPr>
                      <a:picLocks noChangeAspect="1" noChangeArrowheads="1"/>
                    </pic:cNvPicPr>
                  </pic:nvPicPr>
                  <pic:blipFill>
                    <a:blip r:embed="rId50">
                      <a:extLst>
                        <a:ext uri="{28A0092B-C50C-407E-A947-70E740481C1C}">
                          <a14:useLocalDpi xmlns:a14="http://schemas.microsoft.com/office/drawing/2010/main" val="0"/>
                        </a:ext>
                      </a:extLst>
                    </a:blip>
                    <a:stretch>
                      <a:fillRect/>
                    </a:stretch>
                  </pic:blipFill>
                  <pic:spPr>
                    <a:xfrm>
                      <a:off x="0" y="0"/>
                      <a:ext cx="5204633" cy="3049589"/>
                    </a:xfrm>
                    <a:prstGeom prst="rect">
                      <a:avLst/>
                    </a:prstGeom>
                    <a:noFill/>
                    <a:ln>
                      <a:noFill/>
                    </a:ln>
                  </pic:spPr>
                </pic:pic>
              </a:graphicData>
            </a:graphic>
          </wp:inline>
        </w:drawing>
      </w:r>
    </w:p>
    <w:p w14:paraId="0461F96E">
      <w:pPr>
        <w:pStyle w:val="33"/>
        <w:jc w:val="center"/>
      </w:pPr>
      <w:r>
        <w:rPr>
          <w:rFonts w:hint="eastAsia"/>
        </w:rPr>
        <w:t>图 7.</w:t>
      </w:r>
      <w:r>
        <w:t>6</w:t>
      </w:r>
      <w:r>
        <w:rPr>
          <w:rFonts w:hint="eastAsia"/>
        </w:rPr>
        <w:t>.</w:t>
      </w:r>
      <w:r>
        <w:t>2.</w:t>
      </w:r>
      <w:r>
        <w:rPr>
          <w:rFonts w:hint="eastAsia"/>
        </w:rPr>
        <w:t xml:space="preserve">3 仪器设置 </w:t>
      </w:r>
      <w:r>
        <w:t>–</w:t>
      </w:r>
      <w:r>
        <w:rPr>
          <w:rFonts w:hint="eastAsia"/>
        </w:rPr>
        <w:t xml:space="preserve"> 近期历史</w:t>
      </w:r>
    </w:p>
    <w:p w14:paraId="3DAAA4A9">
      <w:pPr>
        <w:pStyle w:val="4"/>
        <w:numPr>
          <w:ilvl w:val="2"/>
          <w:numId w:val="0"/>
        </w:numPr>
      </w:pPr>
      <w:bookmarkStart w:id="175" w:name="_3.6.3、用户设置"/>
      <w:bookmarkEnd w:id="175"/>
      <w:bookmarkStart w:id="176" w:name="_Toc12070"/>
      <w:bookmarkStart w:id="177" w:name="_Toc188024329"/>
      <w:bookmarkStart w:id="178" w:name="_Toc209445917"/>
      <w:bookmarkStart w:id="179" w:name="_Toc23967"/>
      <w:bookmarkStart w:id="180" w:name="_Toc26077"/>
      <w:bookmarkStart w:id="181" w:name="_Toc5668"/>
      <w:r>
        <w:rPr>
          <w:rFonts w:hint="eastAsia"/>
        </w:rPr>
        <w:t>7.6.3打印设置</w:t>
      </w:r>
      <w:bookmarkEnd w:id="176"/>
      <w:bookmarkEnd w:id="177"/>
      <w:bookmarkEnd w:id="178"/>
      <w:bookmarkEnd w:id="179"/>
      <w:bookmarkEnd w:id="180"/>
      <w:bookmarkEnd w:id="181"/>
    </w:p>
    <w:p w14:paraId="567BCDF8">
      <w:pPr>
        <w:pStyle w:val="40"/>
        <w:rPr>
          <w:rFonts w:ascii="宋体" w:hAnsi="宋体"/>
          <w:sz w:val="28"/>
        </w:rPr>
      </w:pPr>
      <w:r>
        <w:drawing>
          <wp:inline distT="0" distB="0" distL="0" distR="0">
            <wp:extent cx="5201285" cy="3047365"/>
            <wp:effectExtent l="0" t="0" r="0" b="635"/>
            <wp:docPr id="20" name="Screenshot_20240902-152524.png"/>
            <wp:cNvGraphicFramePr/>
            <a:graphic xmlns:a="http://schemas.openxmlformats.org/drawingml/2006/main">
              <a:graphicData uri="http://schemas.openxmlformats.org/drawingml/2006/picture">
                <pic:pic xmlns:pic="http://schemas.openxmlformats.org/drawingml/2006/picture">
                  <pic:nvPicPr>
                    <pic:cNvPr id="20" name="Screenshot_20240902-152524.png"/>
                    <pic:cNvPicPr/>
                  </pic:nvPicPr>
                  <pic:blipFill>
                    <a:blip r:embed="rId51">
                      <a:extLst>
                        <a:ext uri="{28A0092B-C50C-407E-A947-70E740481C1C}">
                          <a14:useLocalDpi xmlns:a14="http://schemas.microsoft.com/office/drawing/2010/main" val="0"/>
                        </a:ext>
                      </a:extLst>
                    </a:blip>
                    <a:stretch>
                      <a:fillRect/>
                    </a:stretch>
                  </pic:blipFill>
                  <pic:spPr>
                    <a:xfrm>
                      <a:off x="0" y="0"/>
                      <a:ext cx="5201611" cy="3047819"/>
                    </a:xfrm>
                    <a:prstGeom prst="rect">
                      <a:avLst/>
                    </a:prstGeom>
                  </pic:spPr>
                </pic:pic>
              </a:graphicData>
            </a:graphic>
          </wp:inline>
        </w:drawing>
      </w:r>
    </w:p>
    <w:p w14:paraId="6699967B">
      <w:pPr>
        <w:pStyle w:val="33"/>
        <w:jc w:val="center"/>
      </w:pPr>
      <w:r>
        <w:rPr>
          <w:rFonts w:hint="eastAsia"/>
        </w:rPr>
        <w:t>图 7.</w:t>
      </w:r>
      <w:r>
        <w:t>6</w:t>
      </w:r>
      <w:r>
        <w:rPr>
          <w:rFonts w:hint="eastAsia"/>
        </w:rPr>
        <w:t>.3</w:t>
      </w:r>
      <w:r>
        <w:t>.1</w:t>
      </w:r>
      <w:r>
        <w:rPr>
          <w:rFonts w:hint="eastAsia"/>
        </w:rPr>
        <w:t xml:space="preserve"> 打印设置</w:t>
      </w:r>
    </w:p>
    <w:p w14:paraId="2D2EE266">
      <w:pPr>
        <w:ind w:firstLine="480"/>
      </w:pPr>
      <w:r>
        <w:rPr>
          <w:rFonts w:hint="eastAsia"/>
        </w:rPr>
        <w:t>打印设置用于热敏打印机单条数据的打印条目设置，通过勾选左侧条目，控制打印条目。点击打印测试进行热敏打印机基本符号功能检测。打印机的状态检测非实时检测，当打印机出现故障时，请调整好打印机状态后点击“打印测试”进行打印机状态确认，如图（图 7.6.3.1）所示。</w:t>
      </w:r>
    </w:p>
    <w:p w14:paraId="7AB0243D">
      <w:pPr>
        <w:pStyle w:val="4"/>
        <w:numPr>
          <w:ilvl w:val="2"/>
          <w:numId w:val="0"/>
        </w:numPr>
      </w:pPr>
      <w:bookmarkStart w:id="182" w:name="_Toc188024331"/>
      <w:bookmarkStart w:id="183" w:name="_Toc6827"/>
      <w:bookmarkStart w:id="184" w:name="_Toc28454"/>
      <w:bookmarkStart w:id="185" w:name="_Toc209445918"/>
      <w:bookmarkStart w:id="186" w:name="_Toc24254"/>
      <w:bookmarkStart w:id="187" w:name="_Toc22648"/>
      <w:r>
        <w:rPr>
          <w:rFonts w:hint="eastAsia"/>
        </w:rPr>
        <w:t>7.6.4上传设置</w:t>
      </w:r>
      <w:bookmarkEnd w:id="182"/>
      <w:bookmarkEnd w:id="183"/>
      <w:bookmarkEnd w:id="184"/>
      <w:bookmarkEnd w:id="185"/>
      <w:bookmarkEnd w:id="186"/>
      <w:bookmarkEnd w:id="187"/>
    </w:p>
    <w:p w14:paraId="526B3969">
      <w:pPr>
        <w:pStyle w:val="40"/>
        <w:rPr>
          <w:rFonts w:ascii="宋体" w:hAnsi="宋体"/>
          <w:sz w:val="28"/>
        </w:rPr>
      </w:pPr>
      <w:r>
        <w:drawing>
          <wp:inline distT="0" distB="0" distL="0" distR="0">
            <wp:extent cx="5201285" cy="3047365"/>
            <wp:effectExtent l="0" t="0" r="0" b="635"/>
            <wp:docPr id="22" name="Screenshot_20240902-152601.png"/>
            <wp:cNvGraphicFramePr/>
            <a:graphic xmlns:a="http://schemas.openxmlformats.org/drawingml/2006/main">
              <a:graphicData uri="http://schemas.openxmlformats.org/drawingml/2006/picture">
                <pic:pic xmlns:pic="http://schemas.openxmlformats.org/drawingml/2006/picture">
                  <pic:nvPicPr>
                    <pic:cNvPr id="22" name="Screenshot_20240902-152601.png"/>
                    <pic:cNvPicPr/>
                  </pic:nvPicPr>
                  <pic:blipFill>
                    <a:blip r:embed="rId52">
                      <a:extLst>
                        <a:ext uri="{28A0092B-C50C-407E-A947-70E740481C1C}">
                          <a14:useLocalDpi xmlns:a14="http://schemas.microsoft.com/office/drawing/2010/main" val="0"/>
                        </a:ext>
                      </a:extLst>
                    </a:blip>
                    <a:stretch>
                      <a:fillRect/>
                    </a:stretch>
                  </pic:blipFill>
                  <pic:spPr>
                    <a:xfrm>
                      <a:off x="0" y="0"/>
                      <a:ext cx="5201611" cy="3047819"/>
                    </a:xfrm>
                    <a:prstGeom prst="rect">
                      <a:avLst/>
                    </a:prstGeom>
                  </pic:spPr>
                </pic:pic>
              </a:graphicData>
            </a:graphic>
          </wp:inline>
        </w:drawing>
      </w:r>
    </w:p>
    <w:p w14:paraId="768657B8">
      <w:pPr>
        <w:pStyle w:val="33"/>
        <w:jc w:val="center"/>
      </w:pPr>
      <w:r>
        <w:rPr>
          <w:rFonts w:hint="eastAsia"/>
        </w:rPr>
        <w:t>图 7.</w:t>
      </w:r>
      <w:r>
        <w:t>6</w:t>
      </w:r>
      <w:r>
        <w:rPr>
          <w:rFonts w:hint="eastAsia"/>
        </w:rPr>
        <w:t>.4</w:t>
      </w:r>
      <w:r>
        <w:t>.</w:t>
      </w:r>
      <w:r>
        <w:rPr>
          <w:rFonts w:hint="eastAsia"/>
        </w:rPr>
        <w:t>1 上传设置</w:t>
      </w:r>
    </w:p>
    <w:p w14:paraId="1AE0213C">
      <w:pPr>
        <w:ind w:firstLine="480"/>
      </w:pPr>
      <w:r>
        <w:rPr>
          <w:rFonts w:hint="eastAsia"/>
        </w:rPr>
        <w:t>上传功能主要用于数据的远程管理，检测完成后数据会上传到数据平台，便于集中管理和远程监控。如需远程数据功能支持请联系我司销售人员，获取对接协议或者租用数据平台，如图（图 7.6.4.1）所示。</w:t>
      </w:r>
    </w:p>
    <w:p w14:paraId="2367CA26">
      <w:pPr>
        <w:pStyle w:val="4"/>
        <w:numPr>
          <w:ilvl w:val="2"/>
          <w:numId w:val="0"/>
        </w:numPr>
      </w:pPr>
      <w:bookmarkStart w:id="188" w:name="_Toc14464"/>
      <w:bookmarkStart w:id="189" w:name="_Toc13226"/>
      <w:bookmarkStart w:id="190" w:name="_Toc188024330"/>
      <w:bookmarkStart w:id="191" w:name="_Toc209445919"/>
      <w:bookmarkStart w:id="192" w:name="_Toc20145"/>
      <w:bookmarkStart w:id="193" w:name="_Toc29796"/>
      <w:r>
        <w:rPr>
          <w:rFonts w:hint="eastAsia"/>
        </w:rPr>
        <w:t>7.6.5网络设置</w:t>
      </w:r>
      <w:bookmarkEnd w:id="188"/>
      <w:bookmarkEnd w:id="189"/>
      <w:bookmarkEnd w:id="190"/>
      <w:bookmarkEnd w:id="191"/>
      <w:bookmarkEnd w:id="192"/>
      <w:bookmarkEnd w:id="193"/>
    </w:p>
    <w:p w14:paraId="5FC2D4FE">
      <w:pPr>
        <w:pStyle w:val="40"/>
        <w:rPr>
          <w:rFonts w:ascii="宋体" w:hAnsi="宋体"/>
          <w:sz w:val="28"/>
        </w:rPr>
      </w:pPr>
      <w:r>
        <w:drawing>
          <wp:inline distT="0" distB="0" distL="0" distR="0">
            <wp:extent cx="5201285" cy="3047365"/>
            <wp:effectExtent l="0" t="0" r="0" b="635"/>
            <wp:docPr id="21" name="Screenshot_20240902-152536.png"/>
            <wp:cNvGraphicFramePr/>
            <a:graphic xmlns:a="http://schemas.openxmlformats.org/drawingml/2006/main">
              <a:graphicData uri="http://schemas.openxmlformats.org/drawingml/2006/picture">
                <pic:pic xmlns:pic="http://schemas.openxmlformats.org/drawingml/2006/picture">
                  <pic:nvPicPr>
                    <pic:cNvPr id="21" name="Screenshot_20240902-152536.png"/>
                    <pic:cNvPicPr/>
                  </pic:nvPicPr>
                  <pic:blipFill>
                    <a:blip r:embed="rId53">
                      <a:extLst>
                        <a:ext uri="{28A0092B-C50C-407E-A947-70E740481C1C}">
                          <a14:useLocalDpi xmlns:a14="http://schemas.microsoft.com/office/drawing/2010/main" val="0"/>
                        </a:ext>
                      </a:extLst>
                    </a:blip>
                    <a:stretch>
                      <a:fillRect/>
                    </a:stretch>
                  </pic:blipFill>
                  <pic:spPr>
                    <a:xfrm>
                      <a:off x="0" y="0"/>
                      <a:ext cx="5201611" cy="3047819"/>
                    </a:xfrm>
                    <a:prstGeom prst="rect">
                      <a:avLst/>
                    </a:prstGeom>
                  </pic:spPr>
                </pic:pic>
              </a:graphicData>
            </a:graphic>
          </wp:inline>
        </w:drawing>
      </w:r>
    </w:p>
    <w:p w14:paraId="5071EF29">
      <w:pPr>
        <w:pStyle w:val="33"/>
        <w:jc w:val="center"/>
      </w:pPr>
      <w:r>
        <w:rPr>
          <w:rFonts w:hint="eastAsia"/>
        </w:rPr>
        <w:t>图 7.</w:t>
      </w:r>
      <w:r>
        <w:t>6</w:t>
      </w:r>
      <w:r>
        <w:rPr>
          <w:rFonts w:hint="eastAsia"/>
        </w:rPr>
        <w:t>.5</w:t>
      </w:r>
      <w:r>
        <w:t>.</w:t>
      </w:r>
      <w:r>
        <w:rPr>
          <w:rFonts w:hint="eastAsia"/>
        </w:rPr>
        <w:t>1 网络设置</w:t>
      </w:r>
    </w:p>
    <w:p w14:paraId="3DF0DE66">
      <w:pPr>
        <w:ind w:firstLine="480"/>
      </w:pPr>
      <w:r>
        <w:rPr>
          <w:rFonts w:hint="eastAsia"/>
        </w:rPr>
        <w:t>打开网络开关进行无线网络扫描，WIFI列表将自动刷新搜索到的无线信号，点击信号输入密码后即可接入</w:t>
      </w:r>
      <w:r>
        <w:t>WIFI</w:t>
      </w:r>
      <w:r>
        <w:rPr>
          <w:rFonts w:hint="eastAsia"/>
        </w:rPr>
        <w:t>网络。如果使用网线时，默认接入网络，如图（图 7.6.5.1）所示。</w:t>
      </w:r>
    </w:p>
    <w:p w14:paraId="5C90B51C">
      <w:pPr>
        <w:pStyle w:val="4"/>
        <w:numPr>
          <w:ilvl w:val="2"/>
          <w:numId w:val="0"/>
        </w:numPr>
      </w:pPr>
      <w:bookmarkStart w:id="194" w:name="_3.6.6、用户设置"/>
      <w:bookmarkEnd w:id="194"/>
      <w:bookmarkStart w:id="195" w:name="_用户设置"/>
      <w:bookmarkEnd w:id="195"/>
      <w:bookmarkStart w:id="196" w:name="_Toc16507"/>
      <w:bookmarkStart w:id="197" w:name="_Toc209445920"/>
      <w:bookmarkStart w:id="198" w:name="_Toc188024328"/>
      <w:bookmarkStart w:id="199" w:name="_Toc25413"/>
      <w:bookmarkStart w:id="200" w:name="_Toc20031"/>
      <w:bookmarkStart w:id="201" w:name="_Toc13661"/>
      <w:r>
        <w:rPr>
          <w:rFonts w:hint="eastAsia"/>
        </w:rPr>
        <w:t>7.6.6用户设置</w:t>
      </w:r>
      <w:bookmarkEnd w:id="196"/>
      <w:bookmarkEnd w:id="197"/>
      <w:bookmarkEnd w:id="198"/>
      <w:bookmarkEnd w:id="199"/>
      <w:bookmarkEnd w:id="200"/>
      <w:bookmarkEnd w:id="201"/>
    </w:p>
    <w:p w14:paraId="3680ED02">
      <w:pPr>
        <w:pStyle w:val="40"/>
        <w:rPr>
          <w:rFonts w:ascii="宋体" w:hAnsi="宋体"/>
          <w:sz w:val="28"/>
        </w:rPr>
      </w:pPr>
      <w:r>
        <w:drawing>
          <wp:inline distT="0" distB="0" distL="0" distR="0">
            <wp:extent cx="5201285" cy="3047365"/>
            <wp:effectExtent l="0" t="0" r="0" b="635"/>
            <wp:docPr id="16" name="Screenshot_20240902-152423.png"/>
            <wp:cNvGraphicFramePr/>
            <a:graphic xmlns:a="http://schemas.openxmlformats.org/drawingml/2006/main">
              <a:graphicData uri="http://schemas.openxmlformats.org/drawingml/2006/picture">
                <pic:pic xmlns:pic="http://schemas.openxmlformats.org/drawingml/2006/picture">
                  <pic:nvPicPr>
                    <pic:cNvPr id="16" name="Screenshot_20240902-152423.png"/>
                    <pic:cNvPicPr/>
                  </pic:nvPicPr>
                  <pic:blipFill>
                    <a:blip r:embed="rId54">
                      <a:extLst>
                        <a:ext uri="{28A0092B-C50C-407E-A947-70E740481C1C}">
                          <a14:useLocalDpi xmlns:a14="http://schemas.microsoft.com/office/drawing/2010/main" val="0"/>
                        </a:ext>
                      </a:extLst>
                    </a:blip>
                    <a:stretch>
                      <a:fillRect/>
                    </a:stretch>
                  </pic:blipFill>
                  <pic:spPr>
                    <a:xfrm>
                      <a:off x="0" y="0"/>
                      <a:ext cx="5201611" cy="3047819"/>
                    </a:xfrm>
                    <a:prstGeom prst="rect">
                      <a:avLst/>
                    </a:prstGeom>
                  </pic:spPr>
                </pic:pic>
              </a:graphicData>
            </a:graphic>
          </wp:inline>
        </w:drawing>
      </w:r>
    </w:p>
    <w:p w14:paraId="0B11268B">
      <w:pPr>
        <w:pStyle w:val="33"/>
        <w:jc w:val="center"/>
      </w:pPr>
      <w:r>
        <w:rPr>
          <w:rFonts w:hint="eastAsia"/>
        </w:rPr>
        <w:t>图 7.</w:t>
      </w:r>
      <w:r>
        <w:t>6</w:t>
      </w:r>
      <w:r>
        <w:rPr>
          <w:rFonts w:hint="eastAsia"/>
        </w:rPr>
        <w:t>.6</w:t>
      </w:r>
      <w:r>
        <w:t>.1</w:t>
      </w:r>
      <w:r>
        <w:rPr>
          <w:rFonts w:hint="eastAsia"/>
        </w:rPr>
        <w:t xml:space="preserve"> 用户设置</w:t>
      </w:r>
    </w:p>
    <w:p w14:paraId="2C005A8B">
      <w:pPr>
        <w:ind w:firstLine="480"/>
      </w:pPr>
      <w:r>
        <w:rPr>
          <w:rFonts w:hint="eastAsia"/>
        </w:rPr>
        <w:t>用户设置界面（图 7.6.6.1）包含基本的用户账户管理系统，可根据用户单位或权限进行分类，当用户过多时，点击查找（图 7.6.6.2）可进行根据用户名称的模糊查找。</w:t>
      </w:r>
      <w:r>
        <w:t xml:space="preserve"> </w:t>
      </w:r>
    </w:p>
    <w:p w14:paraId="249E5B3E">
      <w:pPr>
        <w:pStyle w:val="40"/>
        <w:rPr>
          <w:rFonts w:ascii="宋体" w:hAnsi="宋体"/>
          <w:sz w:val="28"/>
        </w:rPr>
      </w:pPr>
      <w:r>
        <w:drawing>
          <wp:inline distT="0" distB="0" distL="0" distR="0">
            <wp:extent cx="5200650" cy="3047365"/>
            <wp:effectExtent l="0" t="0" r="0" b="63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55">
                      <a:extLst>
                        <a:ext uri="{28A0092B-C50C-407E-A947-70E740481C1C}">
                          <a14:useLocalDpi xmlns:a14="http://schemas.microsoft.com/office/drawing/2010/main" val="0"/>
                        </a:ext>
                      </a:extLst>
                    </a:blip>
                    <a:stretch>
                      <a:fillRect/>
                    </a:stretch>
                  </pic:blipFill>
                  <pic:spPr>
                    <a:xfrm>
                      <a:off x="0" y="0"/>
                      <a:ext cx="5201017" cy="3047471"/>
                    </a:xfrm>
                    <a:prstGeom prst="rect">
                      <a:avLst/>
                    </a:prstGeom>
                    <a:noFill/>
                    <a:ln>
                      <a:noFill/>
                    </a:ln>
                  </pic:spPr>
                </pic:pic>
              </a:graphicData>
            </a:graphic>
          </wp:inline>
        </w:drawing>
      </w:r>
    </w:p>
    <w:p w14:paraId="6A1F1DB5">
      <w:pPr>
        <w:pStyle w:val="33"/>
        <w:jc w:val="center"/>
      </w:pPr>
      <w:r>
        <w:rPr>
          <w:rFonts w:hint="eastAsia"/>
        </w:rPr>
        <w:t>图 7.</w:t>
      </w:r>
      <w:r>
        <w:t>6</w:t>
      </w:r>
      <w:r>
        <w:rPr>
          <w:rFonts w:hint="eastAsia"/>
        </w:rPr>
        <w:t>.6.</w:t>
      </w:r>
      <w:r>
        <w:t>2</w:t>
      </w:r>
      <w:r>
        <w:rPr>
          <w:rFonts w:hint="eastAsia"/>
        </w:rPr>
        <w:t xml:space="preserve"> 用户查找</w:t>
      </w:r>
    </w:p>
    <w:p w14:paraId="46C38DD5">
      <w:pPr>
        <w:ind w:firstLine="0" w:firstLineChars="0"/>
      </w:pPr>
      <w:r>
        <w:rPr>
          <w:rFonts w:hint="eastAsia"/>
        </w:rPr>
        <w:br w:type="page"/>
      </w:r>
    </w:p>
    <w:p w14:paraId="5724FF7E">
      <w:pPr>
        <w:ind w:firstLine="480"/>
      </w:pPr>
      <w:r>
        <w:rPr>
          <w:rFonts w:hint="eastAsia"/>
        </w:rPr>
        <w:t>新建用户（图 7.6.6.3）时，用户序号将自动在数据库内增加，若手动修改ID为已存在的用户序号，系统会提示创建失败，用户名与数据库内已有用户名重复时，提示创建失败，用户名输入部分标红。用户信息修改页面类似。默认1号用户仅可修改用户名密码，不可删除，不可修改权限组。</w:t>
      </w:r>
    </w:p>
    <w:p w14:paraId="416A59D1">
      <w:pPr>
        <w:pStyle w:val="40"/>
        <w:rPr>
          <w:rFonts w:ascii="宋体" w:hAnsi="宋体"/>
          <w:sz w:val="28"/>
        </w:rPr>
      </w:pPr>
      <w:r>
        <w:drawing>
          <wp:inline distT="0" distB="0" distL="0" distR="0">
            <wp:extent cx="5200650" cy="3047365"/>
            <wp:effectExtent l="0" t="0" r="0" b="63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56">
                      <a:extLst>
                        <a:ext uri="{28A0092B-C50C-407E-A947-70E740481C1C}">
                          <a14:useLocalDpi xmlns:a14="http://schemas.microsoft.com/office/drawing/2010/main" val="0"/>
                        </a:ext>
                      </a:extLst>
                    </a:blip>
                    <a:stretch>
                      <a:fillRect/>
                    </a:stretch>
                  </pic:blipFill>
                  <pic:spPr>
                    <a:xfrm>
                      <a:off x="0" y="0"/>
                      <a:ext cx="5201017" cy="3047471"/>
                    </a:xfrm>
                    <a:prstGeom prst="rect">
                      <a:avLst/>
                    </a:prstGeom>
                    <a:noFill/>
                    <a:ln>
                      <a:noFill/>
                    </a:ln>
                  </pic:spPr>
                </pic:pic>
              </a:graphicData>
            </a:graphic>
          </wp:inline>
        </w:drawing>
      </w:r>
    </w:p>
    <w:p w14:paraId="280486FC">
      <w:pPr>
        <w:pStyle w:val="33"/>
        <w:jc w:val="center"/>
      </w:pPr>
      <w:r>
        <w:rPr>
          <w:rFonts w:hint="eastAsia"/>
        </w:rPr>
        <w:t>图 7.</w:t>
      </w:r>
      <w:r>
        <w:t>6</w:t>
      </w:r>
      <w:r>
        <w:rPr>
          <w:rFonts w:hint="eastAsia"/>
        </w:rPr>
        <w:t>.6.</w:t>
      </w:r>
      <w:r>
        <w:t>3</w:t>
      </w:r>
      <w:r>
        <w:rPr>
          <w:rFonts w:hint="eastAsia"/>
        </w:rPr>
        <w:t xml:space="preserve"> 用户增改</w:t>
      </w:r>
    </w:p>
    <w:p w14:paraId="50BB4624">
      <w:pPr>
        <w:ind w:firstLine="480"/>
      </w:pPr>
      <w:r>
        <w:rPr>
          <w:rFonts w:hint="eastAsia"/>
        </w:rPr>
        <w:t>使用管理员账户登录可进行用户的增删改操作（图 7.6.6.4）；点击用户条目进行信息操作，如修改、删除、写NFC卡、生成登录二维码等。</w:t>
      </w:r>
    </w:p>
    <w:p w14:paraId="3B7EAFB1">
      <w:pPr>
        <w:pStyle w:val="40"/>
        <w:rPr>
          <w:rFonts w:ascii="宋体" w:hAnsi="宋体"/>
          <w:sz w:val="28"/>
        </w:rPr>
      </w:pPr>
      <w:r>
        <w:drawing>
          <wp:inline distT="0" distB="0" distL="0" distR="0">
            <wp:extent cx="5200650" cy="3047365"/>
            <wp:effectExtent l="0" t="0" r="0" b="635"/>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57">
                      <a:extLst>
                        <a:ext uri="{28A0092B-C50C-407E-A947-70E740481C1C}">
                          <a14:useLocalDpi xmlns:a14="http://schemas.microsoft.com/office/drawing/2010/main" val="0"/>
                        </a:ext>
                      </a:extLst>
                    </a:blip>
                    <a:stretch>
                      <a:fillRect/>
                    </a:stretch>
                  </pic:blipFill>
                  <pic:spPr>
                    <a:xfrm>
                      <a:off x="0" y="0"/>
                      <a:ext cx="5201017" cy="3047471"/>
                    </a:xfrm>
                    <a:prstGeom prst="rect">
                      <a:avLst/>
                    </a:prstGeom>
                    <a:noFill/>
                    <a:ln>
                      <a:noFill/>
                    </a:ln>
                  </pic:spPr>
                </pic:pic>
              </a:graphicData>
            </a:graphic>
          </wp:inline>
        </w:drawing>
      </w:r>
    </w:p>
    <w:p w14:paraId="0626E043">
      <w:pPr>
        <w:pStyle w:val="33"/>
        <w:jc w:val="center"/>
      </w:pPr>
      <w:r>
        <w:rPr>
          <w:rFonts w:hint="eastAsia"/>
        </w:rPr>
        <w:t>图 7.</w:t>
      </w:r>
      <w:r>
        <w:t>6</w:t>
      </w:r>
      <w:r>
        <w:rPr>
          <w:rFonts w:hint="eastAsia"/>
        </w:rPr>
        <w:t>.6</w:t>
      </w:r>
      <w:r>
        <w:t xml:space="preserve">.4 </w:t>
      </w:r>
      <w:r>
        <w:rPr>
          <w:rFonts w:hint="eastAsia"/>
        </w:rPr>
        <w:t>用户操作</w:t>
      </w:r>
    </w:p>
    <w:p w14:paraId="1C761E58">
      <w:pPr>
        <w:pStyle w:val="4"/>
        <w:numPr>
          <w:ilvl w:val="2"/>
          <w:numId w:val="0"/>
        </w:numPr>
      </w:pPr>
      <w:bookmarkStart w:id="202" w:name="_Toc209445921"/>
      <w:bookmarkStart w:id="203" w:name="_Toc6997"/>
      <w:bookmarkStart w:id="204" w:name="_Toc19297"/>
      <w:bookmarkStart w:id="205" w:name="_Toc31984"/>
      <w:bookmarkStart w:id="206" w:name="_Toc31706"/>
      <w:bookmarkStart w:id="207" w:name="_Toc188024332"/>
      <w:r>
        <w:rPr>
          <w:rFonts w:hint="eastAsia"/>
        </w:rPr>
        <w:t>7.6.7语言设置</w:t>
      </w:r>
      <w:bookmarkEnd w:id="202"/>
      <w:bookmarkEnd w:id="203"/>
      <w:bookmarkEnd w:id="204"/>
      <w:bookmarkEnd w:id="205"/>
      <w:bookmarkEnd w:id="206"/>
      <w:bookmarkEnd w:id="207"/>
    </w:p>
    <w:p w14:paraId="7A76CBB0">
      <w:pPr>
        <w:pStyle w:val="40"/>
        <w:rPr>
          <w:rFonts w:ascii="宋体" w:hAnsi="宋体"/>
          <w:sz w:val="28"/>
        </w:rPr>
      </w:pPr>
      <w:r>
        <w:drawing>
          <wp:inline distT="0" distB="0" distL="0" distR="0">
            <wp:extent cx="5201285" cy="3047365"/>
            <wp:effectExtent l="0" t="0" r="0" b="635"/>
            <wp:docPr id="23" name="Screenshot_20240902-152604.png"/>
            <wp:cNvGraphicFramePr/>
            <a:graphic xmlns:a="http://schemas.openxmlformats.org/drawingml/2006/main">
              <a:graphicData uri="http://schemas.openxmlformats.org/drawingml/2006/picture">
                <pic:pic xmlns:pic="http://schemas.openxmlformats.org/drawingml/2006/picture">
                  <pic:nvPicPr>
                    <pic:cNvPr id="23" name="Screenshot_20240902-152604.png"/>
                    <pic:cNvPicPr/>
                  </pic:nvPicPr>
                  <pic:blipFill>
                    <a:blip r:embed="rId58">
                      <a:extLst>
                        <a:ext uri="{28A0092B-C50C-407E-A947-70E740481C1C}">
                          <a14:useLocalDpi xmlns:a14="http://schemas.microsoft.com/office/drawing/2010/main" val="0"/>
                        </a:ext>
                      </a:extLst>
                    </a:blip>
                    <a:stretch>
                      <a:fillRect/>
                    </a:stretch>
                  </pic:blipFill>
                  <pic:spPr>
                    <a:xfrm>
                      <a:off x="0" y="0"/>
                      <a:ext cx="5201611" cy="3047819"/>
                    </a:xfrm>
                    <a:prstGeom prst="rect">
                      <a:avLst/>
                    </a:prstGeom>
                  </pic:spPr>
                </pic:pic>
              </a:graphicData>
            </a:graphic>
          </wp:inline>
        </w:drawing>
      </w:r>
    </w:p>
    <w:p w14:paraId="3A712835">
      <w:pPr>
        <w:pStyle w:val="33"/>
        <w:jc w:val="center"/>
      </w:pPr>
      <w:r>
        <w:rPr>
          <w:rFonts w:hint="eastAsia"/>
        </w:rPr>
        <w:t>图 7.</w:t>
      </w:r>
      <w:r>
        <w:t>6</w:t>
      </w:r>
      <w:r>
        <w:rPr>
          <w:rFonts w:hint="eastAsia"/>
        </w:rPr>
        <w:t>.7.1 语言设置</w:t>
      </w:r>
    </w:p>
    <w:p w14:paraId="22204A1B">
      <w:pPr>
        <w:ind w:firstLine="480"/>
      </w:pPr>
      <w:r>
        <w:rPr>
          <w:rFonts w:hint="eastAsia"/>
        </w:rPr>
        <w:t>选择语言后，程序自动重启，请确保仪器数据及状态已保存，如图（图 7.6.7.1）所示。</w:t>
      </w:r>
    </w:p>
    <w:p w14:paraId="4BC7A0E9">
      <w:pPr>
        <w:pStyle w:val="4"/>
        <w:numPr>
          <w:ilvl w:val="2"/>
          <w:numId w:val="0"/>
        </w:numPr>
      </w:pPr>
      <w:bookmarkStart w:id="208" w:name="_Toc5807"/>
      <w:bookmarkStart w:id="209" w:name="_Toc209445922"/>
      <w:bookmarkStart w:id="210" w:name="_Toc188024333"/>
      <w:bookmarkStart w:id="211" w:name="_Toc30041"/>
      <w:bookmarkStart w:id="212" w:name="_Toc25349"/>
      <w:bookmarkStart w:id="213" w:name="_Toc11361"/>
      <w:r>
        <w:rPr>
          <w:rFonts w:hint="eastAsia"/>
        </w:rPr>
        <w:t>7.6.8关于</w:t>
      </w:r>
      <w:bookmarkEnd w:id="208"/>
      <w:bookmarkEnd w:id="209"/>
      <w:bookmarkEnd w:id="210"/>
      <w:bookmarkEnd w:id="211"/>
      <w:bookmarkEnd w:id="212"/>
      <w:bookmarkEnd w:id="213"/>
    </w:p>
    <w:p w14:paraId="4474DFD7">
      <w:pPr>
        <w:pStyle w:val="40"/>
        <w:rPr>
          <w:rFonts w:ascii="宋体" w:hAnsi="宋体"/>
          <w:sz w:val="28"/>
        </w:rPr>
      </w:pPr>
      <w:r>
        <w:drawing>
          <wp:inline distT="0" distB="0" distL="0" distR="0">
            <wp:extent cx="5201285" cy="3047365"/>
            <wp:effectExtent l="0" t="0" r="0" b="635"/>
            <wp:docPr id="24" name="Screenshot_20240902-152608.png"/>
            <wp:cNvGraphicFramePr/>
            <a:graphic xmlns:a="http://schemas.openxmlformats.org/drawingml/2006/main">
              <a:graphicData uri="http://schemas.openxmlformats.org/drawingml/2006/picture">
                <pic:pic xmlns:pic="http://schemas.openxmlformats.org/drawingml/2006/picture">
                  <pic:nvPicPr>
                    <pic:cNvPr id="24" name="Screenshot_20240902-152608.png"/>
                    <pic:cNvPicPr/>
                  </pic:nvPicPr>
                  <pic:blipFill>
                    <a:blip r:embed="rId59">
                      <a:extLst>
                        <a:ext uri="{28A0092B-C50C-407E-A947-70E740481C1C}">
                          <a14:useLocalDpi xmlns:a14="http://schemas.microsoft.com/office/drawing/2010/main" val="0"/>
                        </a:ext>
                      </a:extLst>
                    </a:blip>
                    <a:stretch>
                      <a:fillRect/>
                    </a:stretch>
                  </pic:blipFill>
                  <pic:spPr>
                    <a:xfrm>
                      <a:off x="0" y="0"/>
                      <a:ext cx="5201611" cy="3047818"/>
                    </a:xfrm>
                    <a:prstGeom prst="rect">
                      <a:avLst/>
                    </a:prstGeom>
                  </pic:spPr>
                </pic:pic>
              </a:graphicData>
            </a:graphic>
          </wp:inline>
        </w:drawing>
      </w:r>
    </w:p>
    <w:p w14:paraId="52BC02BC">
      <w:pPr>
        <w:pStyle w:val="33"/>
        <w:jc w:val="center"/>
      </w:pPr>
      <w:r>
        <w:rPr>
          <w:rFonts w:hint="eastAsia"/>
        </w:rPr>
        <w:t>图 7.</w:t>
      </w:r>
      <w:r>
        <w:t>6</w:t>
      </w:r>
      <w:r>
        <w:rPr>
          <w:rFonts w:hint="eastAsia"/>
        </w:rPr>
        <w:t>.</w:t>
      </w:r>
      <w:r>
        <w:t>8.</w:t>
      </w:r>
      <w:r>
        <w:rPr>
          <w:rFonts w:hint="eastAsia"/>
        </w:rPr>
        <w:t>1 关于</w:t>
      </w:r>
    </w:p>
    <w:p w14:paraId="11C1D904">
      <w:pPr>
        <w:ind w:firstLine="480"/>
      </w:pPr>
      <w:r>
        <w:rPr>
          <w:rFonts w:hint="eastAsia"/>
        </w:rPr>
        <w:t>点击“关于”，界面如图（图 7.6.8.1）所示。“帮助视频”包含出厂提供的基本操作流程演示视频（图 7.6.8.2）；“帮助文档”包含本产品出厂说明书（图 7.6.8.3）；其余面板提供基本的编号与版本。</w:t>
      </w:r>
    </w:p>
    <w:p w14:paraId="54AF2573">
      <w:pPr>
        <w:pStyle w:val="40"/>
      </w:pPr>
      <w:r>
        <w:rPr>
          <w:rFonts w:hint="eastAsia"/>
        </w:rPr>
        <w:drawing>
          <wp:inline distT="0" distB="0" distL="0" distR="0">
            <wp:extent cx="5273675" cy="3089910"/>
            <wp:effectExtent l="0" t="0" r="3175" b="0"/>
            <wp:docPr id="46787086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870869" name="图片 7"/>
                    <pic:cNvPicPr>
                      <a:picLocks noChangeAspect="1"/>
                    </pic:cNvPicPr>
                  </pic:nvPicPr>
                  <pic:blipFill>
                    <a:blip r:embed="rId60">
                      <a:extLst>
                        <a:ext uri="{28A0092B-C50C-407E-A947-70E740481C1C}">
                          <a14:useLocalDpi xmlns:a14="http://schemas.microsoft.com/office/drawing/2010/main" val="0"/>
                        </a:ext>
                      </a:extLst>
                    </a:blip>
                    <a:stretch>
                      <a:fillRect/>
                    </a:stretch>
                  </pic:blipFill>
                  <pic:spPr>
                    <a:xfrm>
                      <a:off x="0" y="0"/>
                      <a:ext cx="5273675" cy="3089910"/>
                    </a:xfrm>
                    <a:prstGeom prst="rect">
                      <a:avLst/>
                    </a:prstGeom>
                  </pic:spPr>
                </pic:pic>
              </a:graphicData>
            </a:graphic>
          </wp:inline>
        </w:drawing>
      </w:r>
    </w:p>
    <w:p w14:paraId="5E3C930E">
      <w:pPr>
        <w:pStyle w:val="40"/>
      </w:pPr>
      <w:r>
        <w:rPr>
          <w:rFonts w:hint="eastAsia"/>
        </w:rPr>
        <w:t>图 7.</w:t>
      </w:r>
      <w:r>
        <w:t>6</w:t>
      </w:r>
      <w:r>
        <w:rPr>
          <w:rFonts w:hint="eastAsia"/>
        </w:rPr>
        <w:t>.</w:t>
      </w:r>
      <w:r>
        <w:t>8.</w:t>
      </w:r>
      <w:r>
        <w:rPr>
          <w:rFonts w:hint="eastAsia"/>
        </w:rPr>
        <w:t>2 帮助视频</w:t>
      </w:r>
    </w:p>
    <w:p w14:paraId="54E2579A">
      <w:pPr>
        <w:pStyle w:val="40"/>
      </w:pPr>
      <w:r>
        <w:rPr>
          <w:rFonts w:hint="eastAsia"/>
        </w:rPr>
        <mc:AlternateContent>
          <mc:Choice Requires="wps">
            <w:drawing>
              <wp:anchor distT="0" distB="0" distL="114300" distR="114300" simplePos="0" relativeHeight="251666432" behindDoc="0" locked="0" layoutInCell="1" allowOverlap="1">
                <wp:simplePos x="0" y="0"/>
                <wp:positionH relativeFrom="column">
                  <wp:posOffset>762000</wp:posOffset>
                </wp:positionH>
                <wp:positionV relativeFrom="paragraph">
                  <wp:posOffset>967740</wp:posOffset>
                </wp:positionV>
                <wp:extent cx="1200150" cy="2066925"/>
                <wp:effectExtent l="0" t="0" r="19050" b="28575"/>
                <wp:wrapNone/>
                <wp:docPr id="1292082352" name="矩形 14"/>
                <wp:cNvGraphicFramePr/>
                <a:graphic xmlns:a="http://schemas.openxmlformats.org/drawingml/2006/main">
                  <a:graphicData uri="http://schemas.microsoft.com/office/word/2010/wordprocessingShape">
                    <wps:wsp>
                      <wps:cNvSpPr/>
                      <wps:spPr>
                        <a:xfrm>
                          <a:off x="0" y="0"/>
                          <a:ext cx="1200150" cy="206692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4" o:spid="_x0000_s1026" o:spt="1" style="position:absolute;left:0pt;margin-left:60pt;margin-top:76.2pt;height:162.75pt;width:94.5pt;z-index:251666432;v-text-anchor:middle;mso-width-relative:page;mso-height-relative:page;" fillcolor="#FFFFFF [3212]" filled="t" stroked="t" coordsize="21600,21600" o:gfxdata="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E36mH2gAAAAsBAAAPAAAAAAAAAAEAIAAAACIAAABkcnMvZG93bnJldi54bWxQSwEC&#10;FAAUAAAACACHTuJAZwG4I2QCAADoBAAADgAAAAAAAAABACAAAAApAQAAZHJzL2Uyb0RvYy54bWxQ&#10;SwUGAAAAAAYABgBZAQAA/wUAAAAA&#10;">
                <v:fill on="t" focussize="0,0"/>
                <v:stroke weight="2pt" color="#FFFFFF [3212]" joinstyle="round"/>
                <v:imagedata o:title=""/>
                <o:lock v:ext="edit" aspectratio="f"/>
              </v:rect>
            </w:pict>
          </mc:Fallback>
        </mc:AlternateContent>
      </w:r>
      <w:r>
        <w:rPr>
          <w:rFonts w:hint="eastAsia"/>
        </w:rPr>
        <w:drawing>
          <wp:inline distT="0" distB="0" distL="0" distR="0">
            <wp:extent cx="5273675" cy="3089910"/>
            <wp:effectExtent l="0" t="0" r="3175" b="0"/>
            <wp:docPr id="167294454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944544" name="图片 8"/>
                    <pic:cNvPicPr>
                      <a:picLocks noChangeAspect="1"/>
                    </pic:cNvPicPr>
                  </pic:nvPicPr>
                  <pic:blipFill>
                    <a:blip r:embed="rId61">
                      <a:extLst>
                        <a:ext uri="{28A0092B-C50C-407E-A947-70E740481C1C}">
                          <a14:useLocalDpi xmlns:a14="http://schemas.microsoft.com/office/drawing/2010/main" val="0"/>
                        </a:ext>
                      </a:extLst>
                    </a:blip>
                    <a:stretch>
                      <a:fillRect/>
                    </a:stretch>
                  </pic:blipFill>
                  <pic:spPr>
                    <a:xfrm>
                      <a:off x="0" y="0"/>
                      <a:ext cx="5273675" cy="3089910"/>
                    </a:xfrm>
                    <a:prstGeom prst="rect">
                      <a:avLst/>
                    </a:prstGeom>
                  </pic:spPr>
                </pic:pic>
              </a:graphicData>
            </a:graphic>
          </wp:inline>
        </w:drawing>
      </w:r>
    </w:p>
    <w:p w14:paraId="0A478EC8">
      <w:pPr>
        <w:pStyle w:val="40"/>
      </w:pPr>
      <w:r>
        <w:rPr>
          <w:rFonts w:hint="eastAsia"/>
        </w:rPr>
        <w:t>图  7.</w:t>
      </w:r>
      <w:r>
        <w:t>6</w:t>
      </w:r>
      <w:r>
        <w:rPr>
          <w:rFonts w:hint="eastAsia"/>
        </w:rPr>
        <w:t>.</w:t>
      </w:r>
      <w:r>
        <w:t>8.</w:t>
      </w:r>
      <w:r>
        <w:rPr>
          <w:rFonts w:hint="eastAsia"/>
        </w:rPr>
        <w:t>3 帮助文档</w:t>
      </w:r>
    </w:p>
    <w:p w14:paraId="763D4E58">
      <w:pPr>
        <w:ind w:firstLine="480"/>
      </w:pPr>
    </w:p>
    <w:p w14:paraId="28F36EF2">
      <w:pPr>
        <w:pStyle w:val="2"/>
      </w:pPr>
      <w:bookmarkStart w:id="214" w:name="_常见错误信息及解决方法"/>
      <w:bookmarkEnd w:id="214"/>
      <w:bookmarkStart w:id="215" w:name="_四、常见错误信息及解决方法"/>
      <w:bookmarkEnd w:id="215"/>
      <w:bookmarkStart w:id="216" w:name="_Toc22201"/>
      <w:bookmarkStart w:id="217" w:name="_Toc188024334"/>
      <w:bookmarkStart w:id="218" w:name="_Toc13469"/>
      <w:bookmarkStart w:id="219" w:name="_Toc209445923"/>
      <w:bookmarkStart w:id="220" w:name="_Toc2186"/>
      <w:bookmarkStart w:id="221" w:name="_Toc21867"/>
      <w:r>
        <w:rPr>
          <w:rFonts w:hint="eastAsia"/>
        </w:rPr>
        <w:t>常见错误信息及解决方法</w:t>
      </w:r>
      <w:bookmarkEnd w:id="216"/>
      <w:bookmarkEnd w:id="217"/>
      <w:bookmarkEnd w:id="218"/>
      <w:bookmarkEnd w:id="219"/>
      <w:bookmarkEnd w:id="220"/>
      <w:bookmarkEnd w:id="221"/>
    </w:p>
    <w:p w14:paraId="1DF3FFD3">
      <w:pPr>
        <w:pStyle w:val="33"/>
        <w:numPr>
          <w:ilvl w:val="0"/>
          <w:numId w:val="11"/>
        </w:numPr>
      </w:pPr>
      <w:r>
        <w:rPr>
          <w:rFonts w:hint="eastAsia"/>
        </w:rPr>
        <w:t>主通信故障</w:t>
      </w:r>
    </w:p>
    <w:p w14:paraId="34AA0730">
      <w:pPr>
        <w:pStyle w:val="33"/>
        <w:numPr>
          <w:ilvl w:val="1"/>
          <w:numId w:val="11"/>
        </w:numPr>
      </w:pPr>
      <w:r>
        <w:rPr>
          <w:rFonts w:hint="eastAsia"/>
        </w:rPr>
        <w:t>核心故障，外界干扰过大，仪器内通信连接松动或断开，通信线接错或过长，电源老化严重或输出故障，内部腐蚀或受潮、进水等导致短路，固件升级失败。</w:t>
      </w:r>
    </w:p>
    <w:p w14:paraId="79E2857D">
      <w:pPr>
        <w:pStyle w:val="33"/>
        <w:numPr>
          <w:ilvl w:val="0"/>
          <w:numId w:val="11"/>
        </w:numPr>
      </w:pPr>
      <w:r>
        <w:rPr>
          <w:rFonts w:hint="eastAsia"/>
        </w:rPr>
        <w:t>打印机</w:t>
      </w:r>
      <w:r>
        <w:t>故障</w:t>
      </w:r>
    </w:p>
    <w:p w14:paraId="02281070">
      <w:pPr>
        <w:pStyle w:val="33"/>
        <w:numPr>
          <w:ilvl w:val="1"/>
          <w:numId w:val="11"/>
        </w:numPr>
      </w:pPr>
      <w:r>
        <w:rPr>
          <w:rFonts w:hint="eastAsia"/>
        </w:rPr>
        <w:t>打印机连接问题，打印机型号不匹配，打印机缺纸，打印机自身故障</w:t>
      </w:r>
      <w:r>
        <w:t>。</w:t>
      </w:r>
    </w:p>
    <w:p w14:paraId="560B4E43">
      <w:pPr>
        <w:pStyle w:val="33"/>
        <w:numPr>
          <w:ilvl w:val="0"/>
          <w:numId w:val="11"/>
        </w:numPr>
      </w:pPr>
      <w:r>
        <w:rPr>
          <w:rFonts w:hint="eastAsia"/>
        </w:rPr>
        <w:t>录入模块故障</w:t>
      </w:r>
    </w:p>
    <w:p w14:paraId="0AC63550">
      <w:pPr>
        <w:pStyle w:val="33"/>
        <w:numPr>
          <w:ilvl w:val="1"/>
          <w:numId w:val="11"/>
        </w:numPr>
      </w:pPr>
      <w:r>
        <w:rPr>
          <w:rFonts w:hint="eastAsia"/>
        </w:rPr>
        <w:t>身份校验系统故障，外界干扰过大，身份系统连接问题，电源老化严重或输出故障，内部腐蚀或受潮、进水等导致短路，固件升级失败。</w:t>
      </w:r>
    </w:p>
    <w:p w14:paraId="70F807CA">
      <w:pPr>
        <w:pStyle w:val="33"/>
        <w:numPr>
          <w:ilvl w:val="0"/>
          <w:numId w:val="11"/>
        </w:numPr>
      </w:pPr>
      <w:r>
        <w:rPr>
          <w:rFonts w:hint="eastAsia"/>
        </w:rPr>
        <w:t>主探头或主探头驱动故障</w:t>
      </w:r>
    </w:p>
    <w:p w14:paraId="764FC664">
      <w:pPr>
        <w:pStyle w:val="33"/>
        <w:numPr>
          <w:ilvl w:val="1"/>
          <w:numId w:val="11"/>
        </w:numPr>
      </w:pPr>
      <w:r>
        <w:t>传感器</w:t>
      </w:r>
      <w:r>
        <w:rPr>
          <w:rFonts w:hint="eastAsia"/>
        </w:rPr>
        <w:t>线路故障</w:t>
      </w:r>
      <w:r>
        <w:t>，</w:t>
      </w:r>
      <w:r>
        <w:rPr>
          <w:rFonts w:hint="eastAsia"/>
        </w:rPr>
        <w:t>传感器弯折或磕碰损坏，传感器开裂进水，传感器老化严重，外界干扰过大，</w:t>
      </w:r>
      <w:r>
        <w:t>探头升降部分与主机断裂</w:t>
      </w:r>
      <w:r>
        <w:rPr>
          <w:rFonts w:hint="eastAsia"/>
        </w:rPr>
        <w:t>或连接问题，电源老化严重或输出故障，顶部腐蚀或受潮、进水等导致短路，校准值错误或偏差过大</w:t>
      </w:r>
      <w:r>
        <w:t>。</w:t>
      </w:r>
    </w:p>
    <w:p w14:paraId="6D7AEDD3">
      <w:pPr>
        <w:pStyle w:val="33"/>
        <w:numPr>
          <w:ilvl w:val="0"/>
          <w:numId w:val="11"/>
        </w:numPr>
      </w:pPr>
      <w:r>
        <w:rPr>
          <w:rFonts w:hint="eastAsia"/>
        </w:rPr>
        <w:t>制冷系统故障或制冷功率设置过低</w:t>
      </w:r>
    </w:p>
    <w:p w14:paraId="2002AF77">
      <w:pPr>
        <w:pStyle w:val="33"/>
        <w:numPr>
          <w:ilvl w:val="1"/>
          <w:numId w:val="11"/>
        </w:numPr>
      </w:pPr>
      <w:r>
        <w:t>冷却系统部件故障</w:t>
      </w:r>
      <w:r>
        <w:rPr>
          <w:rFonts w:hint="eastAsia"/>
        </w:rPr>
        <w:t>或连接问题，冷阱传感器故障或连接问题，冷阱风扇故障或连接问题，冷阱散热风扇设置过低导致散热不良，环境温度过高，冷阱温度设置过低，冷阱结构松动，电源老化严重或输出故障，内部腐蚀或受潮、进水等导致短路</w:t>
      </w:r>
      <w:r>
        <w:t>。</w:t>
      </w:r>
    </w:p>
    <w:p w14:paraId="22122CCB">
      <w:pPr>
        <w:pStyle w:val="33"/>
        <w:numPr>
          <w:ilvl w:val="0"/>
          <w:numId w:val="11"/>
        </w:numPr>
      </w:pPr>
      <w:r>
        <w:rPr>
          <w:rFonts w:hint="eastAsia"/>
        </w:rPr>
        <w:t>冷阱温度传感器故障</w:t>
      </w:r>
    </w:p>
    <w:p w14:paraId="2E4D22F1">
      <w:pPr>
        <w:pStyle w:val="33"/>
        <w:numPr>
          <w:ilvl w:val="1"/>
          <w:numId w:val="11"/>
        </w:numPr>
        <w:rPr>
          <w:b/>
        </w:rPr>
      </w:pPr>
      <w:r>
        <w:rPr>
          <w:rFonts w:hint="eastAsia"/>
        </w:rPr>
        <w:t>冷阱传感器故障或连接问题，环境温度过高，冷阱温度设置异常，电源老化严重或输出故障，内部腐蚀或受潮、进水等导致短路</w:t>
      </w:r>
      <w:r>
        <w:t>。</w:t>
      </w:r>
    </w:p>
    <w:p w14:paraId="60423E0F">
      <w:pPr>
        <w:pStyle w:val="33"/>
        <w:numPr>
          <w:ilvl w:val="0"/>
          <w:numId w:val="11"/>
        </w:numPr>
      </w:pPr>
      <w:r>
        <w:rPr>
          <w:rFonts w:hint="eastAsia"/>
        </w:rPr>
        <w:t>升降系统</w:t>
      </w:r>
      <w:r>
        <w:t>故障</w:t>
      </w:r>
    </w:p>
    <w:p w14:paraId="68539C5D">
      <w:pPr>
        <w:pStyle w:val="33"/>
        <w:numPr>
          <w:ilvl w:val="1"/>
          <w:numId w:val="11"/>
        </w:numPr>
      </w:pPr>
      <w:r>
        <w:rPr>
          <w:rFonts w:hint="eastAsia"/>
        </w:rPr>
        <w:t>升降电机损坏或连接问题，上下限位故障或连接问题，</w:t>
      </w:r>
      <w:r>
        <w:t>探头升降空间内有异物阻塞</w:t>
      </w:r>
      <w:r>
        <w:rPr>
          <w:rFonts w:hint="eastAsia"/>
        </w:rPr>
        <w:t>，升降轴缝隙进入异物阻塞或进入粘稠液体导致动力不足，电源老化严重或输出故障，内部腐蚀或受潮、进水等导致短路</w:t>
      </w:r>
      <w:r>
        <w:t>。</w:t>
      </w:r>
    </w:p>
    <w:p w14:paraId="79921E3D">
      <w:pPr>
        <w:pStyle w:val="33"/>
        <w:numPr>
          <w:ilvl w:val="0"/>
          <w:numId w:val="11"/>
        </w:numPr>
      </w:pPr>
      <w:r>
        <w:rPr>
          <w:rFonts w:hint="eastAsia"/>
        </w:rPr>
        <w:t>仪器过热</w:t>
      </w:r>
    </w:p>
    <w:p w14:paraId="759EF022">
      <w:pPr>
        <w:pStyle w:val="33"/>
        <w:numPr>
          <w:ilvl w:val="1"/>
          <w:numId w:val="11"/>
        </w:numPr>
      </w:pPr>
      <w:r>
        <w:rPr>
          <w:rFonts w:hint="eastAsia"/>
        </w:rPr>
        <w:t>冷阱散热风扇设置过低导致散热不良，冷阱风扇故障或连接问题，环境温度过高，冷阱温度设置过低，内部电子线路短路，机箱温度传感器故障。</w:t>
      </w:r>
    </w:p>
    <w:p w14:paraId="6D6F50CB">
      <w:pPr>
        <w:pStyle w:val="33"/>
        <w:numPr>
          <w:ilvl w:val="0"/>
          <w:numId w:val="11"/>
        </w:numPr>
      </w:pPr>
      <w:r>
        <w:rPr>
          <w:rFonts w:hint="eastAsia"/>
        </w:rPr>
        <w:t>检测失败（流程</w:t>
      </w:r>
      <w:r>
        <w:t>异常</w:t>
      </w:r>
      <w:r>
        <w:rPr>
          <w:rFonts w:hint="eastAsia"/>
        </w:rPr>
        <w:t>）</w:t>
      </w:r>
    </w:p>
    <w:p w14:paraId="627B731B">
      <w:pPr>
        <w:pStyle w:val="33"/>
        <w:numPr>
          <w:ilvl w:val="1"/>
          <w:numId w:val="11"/>
        </w:numPr>
      </w:pPr>
      <w:r>
        <w:t>样品</w:t>
      </w:r>
      <w:r>
        <w:rPr>
          <w:rFonts w:hint="eastAsia"/>
        </w:rPr>
        <w:t>初始温度超限</w:t>
      </w:r>
    </w:p>
    <w:p w14:paraId="34FBBA49">
      <w:pPr>
        <w:pStyle w:val="33"/>
        <w:numPr>
          <w:ilvl w:val="2"/>
          <w:numId w:val="11"/>
        </w:numPr>
      </w:pPr>
      <w:r>
        <w:t>样品管</w:t>
      </w:r>
      <w:r>
        <w:rPr>
          <w:rFonts w:hint="eastAsia"/>
        </w:rPr>
        <w:t>中的样品初始温度不满足检测条件</w:t>
      </w:r>
      <w:r>
        <w:t>。请确保样品</w:t>
      </w:r>
      <w:r>
        <w:rPr>
          <w:rFonts w:hint="eastAsia"/>
        </w:rPr>
        <w:t>初始温度在规定温度范围内，</w:t>
      </w:r>
      <w:r>
        <w:t>并且放置正确</w:t>
      </w:r>
      <w:r>
        <w:rPr>
          <w:rFonts w:hint="eastAsia"/>
        </w:rPr>
        <w:t>, 校准值错误或偏差过大</w:t>
      </w:r>
      <w:r>
        <w:t>。</w:t>
      </w:r>
    </w:p>
    <w:p w14:paraId="38265671">
      <w:pPr>
        <w:pStyle w:val="33"/>
        <w:numPr>
          <w:ilvl w:val="1"/>
          <w:numId w:val="11"/>
        </w:numPr>
      </w:pPr>
      <w:r>
        <w:t>样品提前结晶</w:t>
      </w:r>
    </w:p>
    <w:p w14:paraId="31CEF150">
      <w:pPr>
        <w:pStyle w:val="33"/>
        <w:numPr>
          <w:ilvl w:val="2"/>
          <w:numId w:val="11"/>
        </w:numPr>
      </w:pPr>
      <w:r>
        <w:t>样品初始温度过低</w:t>
      </w:r>
      <w:r>
        <w:rPr>
          <w:rFonts w:hint="eastAsia"/>
        </w:rPr>
        <w:t>或过高</w:t>
      </w:r>
      <w:r>
        <w:t>，检测过程受外界干扰</w:t>
      </w:r>
      <w:r>
        <w:rPr>
          <w:rFonts w:hint="eastAsia"/>
        </w:rPr>
        <w:t>，未完全解冻的二次检测样品，样品内自带凝结核，冷阱温度过低降温过快</w:t>
      </w:r>
      <w:r>
        <w:t>。</w:t>
      </w:r>
    </w:p>
    <w:p w14:paraId="6B0C4FBE">
      <w:pPr>
        <w:pStyle w:val="33"/>
        <w:numPr>
          <w:ilvl w:val="1"/>
          <w:numId w:val="11"/>
        </w:numPr>
      </w:pPr>
      <w:r>
        <w:t>样品未结晶</w:t>
      </w:r>
    </w:p>
    <w:p w14:paraId="525C2961">
      <w:pPr>
        <w:pStyle w:val="33"/>
        <w:numPr>
          <w:ilvl w:val="2"/>
          <w:numId w:val="11"/>
        </w:numPr>
      </w:pPr>
      <w:r>
        <w:t>样品过稠，样品量过少，引晶幅度过低，引晶温度设置值过高，冷阱</w:t>
      </w:r>
      <w:r>
        <w:rPr>
          <w:rFonts w:hint="eastAsia"/>
        </w:rPr>
        <w:t>温度过高或</w:t>
      </w:r>
      <w:r>
        <w:t>故障，未使用原厂样品管</w:t>
      </w:r>
      <w:r>
        <w:rPr>
          <w:rFonts w:hint="eastAsia"/>
        </w:rPr>
        <w:t>，仪器故障</w:t>
      </w:r>
      <w:r>
        <w:t>。</w:t>
      </w:r>
    </w:p>
    <w:p w14:paraId="34AC43BC">
      <w:pPr>
        <w:pStyle w:val="33"/>
        <w:numPr>
          <w:ilvl w:val="1"/>
          <w:numId w:val="11"/>
        </w:numPr>
      </w:pPr>
      <w:r>
        <w:rPr>
          <w:rFonts w:hint="eastAsia"/>
        </w:rPr>
        <w:t>无</w:t>
      </w:r>
      <w:r>
        <w:t>结果</w:t>
      </w:r>
    </w:p>
    <w:p w14:paraId="4FAF4070">
      <w:pPr>
        <w:pStyle w:val="33"/>
        <w:numPr>
          <w:ilvl w:val="2"/>
          <w:numId w:val="11"/>
        </w:numPr>
      </w:pPr>
      <w:r>
        <w:t>结果判定模式不适用当前样品，样品异常</w:t>
      </w:r>
      <w:r>
        <w:rPr>
          <w:rFonts w:hint="eastAsia"/>
        </w:rPr>
        <w:t>, 校准值错误或偏差过大</w:t>
      </w:r>
      <w:r>
        <w:t>。</w:t>
      </w:r>
    </w:p>
    <w:p w14:paraId="1147EAEC">
      <w:pPr>
        <w:pStyle w:val="33"/>
        <w:numPr>
          <w:ilvl w:val="1"/>
          <w:numId w:val="11"/>
        </w:numPr>
      </w:pPr>
      <w:r>
        <w:t>流程超时</w:t>
      </w:r>
    </w:p>
    <w:p w14:paraId="0F0C183C">
      <w:pPr>
        <w:pStyle w:val="33"/>
        <w:numPr>
          <w:ilvl w:val="2"/>
          <w:numId w:val="11"/>
        </w:numPr>
      </w:pPr>
      <w:r>
        <w:t>样品初始温度过高，冷却系统故障，探头未校准，冷阱校准</w:t>
      </w:r>
      <w:r>
        <w:rPr>
          <w:rFonts w:hint="eastAsia"/>
        </w:rPr>
        <w:t>失效, 校准值错误或偏差过大</w:t>
      </w:r>
      <w:r>
        <w:t>。</w:t>
      </w:r>
    </w:p>
    <w:p w14:paraId="5E0A679F">
      <w:pPr>
        <w:pStyle w:val="33"/>
        <w:numPr>
          <w:ilvl w:val="0"/>
          <w:numId w:val="11"/>
        </w:numPr>
      </w:pPr>
      <w:r>
        <w:rPr>
          <w:rFonts w:hint="eastAsia"/>
        </w:rPr>
        <w:t>非标识问题</w:t>
      </w:r>
    </w:p>
    <w:p w14:paraId="503636F2">
      <w:pPr>
        <w:pStyle w:val="33"/>
        <w:numPr>
          <w:ilvl w:val="1"/>
          <w:numId w:val="11"/>
        </w:numPr>
      </w:pPr>
      <w:r>
        <w:rPr>
          <w:rFonts w:hint="eastAsia"/>
        </w:rPr>
        <w:t>结果异常</w:t>
      </w:r>
    </w:p>
    <w:p w14:paraId="4AE6C93D">
      <w:pPr>
        <w:pStyle w:val="33"/>
        <w:numPr>
          <w:ilvl w:val="2"/>
          <w:numId w:val="11"/>
        </w:numPr>
      </w:pPr>
      <w:r>
        <w:rPr>
          <w:rFonts w:hint="eastAsia"/>
        </w:rPr>
        <w:t>结果大幅超出正常值，样品异常，探头故障，外界扰动, 校准值错误或偏差过大。</w:t>
      </w:r>
    </w:p>
    <w:p w14:paraId="12C31582">
      <w:pPr>
        <w:pStyle w:val="33"/>
        <w:numPr>
          <w:ilvl w:val="1"/>
          <w:numId w:val="11"/>
        </w:numPr>
      </w:pPr>
      <w:r>
        <w:rPr>
          <w:rFonts w:hint="eastAsia"/>
        </w:rPr>
        <w:t>降温过慢</w:t>
      </w:r>
    </w:p>
    <w:p w14:paraId="611CE8BA">
      <w:pPr>
        <w:pStyle w:val="33"/>
        <w:numPr>
          <w:ilvl w:val="2"/>
          <w:numId w:val="11"/>
        </w:numPr>
      </w:pPr>
      <w:r>
        <w:rPr>
          <w:rFonts w:hint="eastAsia"/>
        </w:rPr>
        <w:t>冷阱温度过高，冷阱内有异物未贴和样品管，使用非标准样品管，样品温度过高，探头表面有异物，探头未完全下放, 校准值错误或偏差过大。</w:t>
      </w:r>
    </w:p>
    <w:p w14:paraId="2D1912DE">
      <w:pPr>
        <w:ind w:firstLine="480"/>
      </w:pPr>
      <w:r>
        <w:br w:type="page"/>
      </w:r>
    </w:p>
    <w:p w14:paraId="35F5ACAF">
      <w:pPr>
        <w:pStyle w:val="33"/>
        <w:numPr>
          <w:ilvl w:val="1"/>
          <w:numId w:val="11"/>
        </w:numPr>
      </w:pPr>
      <w:r>
        <w:rPr>
          <w:rFonts w:hint="eastAsia"/>
        </w:rPr>
        <w:t>重复性差</w:t>
      </w:r>
    </w:p>
    <w:p w14:paraId="2CEE8DD7">
      <w:pPr>
        <w:pStyle w:val="33"/>
        <w:numPr>
          <w:ilvl w:val="2"/>
          <w:numId w:val="11"/>
        </w:numPr>
      </w:pPr>
      <w:r>
        <w:rPr>
          <w:rFonts w:hint="eastAsia"/>
        </w:rPr>
        <w:t>校准所用的标准液与实际被测样品的摩尔浓度值相差过大，应该使用与被测样品摩尔浓度值相近的标准液进行校准。</w:t>
      </w:r>
    </w:p>
    <w:p w14:paraId="56C449E5">
      <w:pPr>
        <w:pStyle w:val="33"/>
        <w:numPr>
          <w:ilvl w:val="2"/>
          <w:numId w:val="11"/>
        </w:numPr>
      </w:pPr>
      <w:r>
        <w:rPr>
          <w:rFonts w:hint="eastAsia"/>
        </w:rPr>
        <w:t>标准液和测试样品的是否是新制备，标准液和测试样品在干燥和温度过高的环境下，2小时以后上就会造成偏差，所以仪器测试和校准时，使用刚配置新鲜的标准液和测试样品，标准液的存放要求：密封、避光、阴凉。</w:t>
      </w:r>
    </w:p>
    <w:p w14:paraId="4353B966">
      <w:pPr>
        <w:pStyle w:val="33"/>
        <w:numPr>
          <w:ilvl w:val="2"/>
          <w:numId w:val="11"/>
        </w:numPr>
      </w:pPr>
      <w:r>
        <w:rPr>
          <w:rFonts w:hint="eastAsia"/>
        </w:rPr>
        <w:t>每次测试的时候是否更新试管，一次性测试管重复使用会引起误差，测试管是符合要求，建议使用我们公司的测试管。</w:t>
      </w:r>
    </w:p>
    <w:p w14:paraId="7DFC4469">
      <w:pPr>
        <w:pStyle w:val="33"/>
        <w:numPr>
          <w:ilvl w:val="2"/>
          <w:numId w:val="11"/>
        </w:numPr>
      </w:pPr>
      <w:r>
        <w:rPr>
          <w:rFonts w:hint="eastAsia"/>
        </w:rPr>
        <w:t>移液枪前端的吸嘴是否更换，测试不同浓度的样品应跟换枪嘴。</w:t>
      </w:r>
    </w:p>
    <w:p w14:paraId="51D95F7D">
      <w:pPr>
        <w:pStyle w:val="33"/>
        <w:numPr>
          <w:ilvl w:val="2"/>
          <w:numId w:val="11"/>
        </w:numPr>
      </w:pPr>
      <w:r>
        <w:rPr>
          <w:rFonts w:hint="eastAsia"/>
        </w:rPr>
        <w:t>仪器测温探头和探针是否被污染，每次更换样品后都应该使用测试样品清洗测温探头和探针。</w:t>
      </w:r>
    </w:p>
    <w:p w14:paraId="1B311541">
      <w:pPr>
        <w:pStyle w:val="33"/>
        <w:numPr>
          <w:ilvl w:val="2"/>
          <w:numId w:val="11"/>
        </w:numPr>
      </w:pPr>
      <w:r>
        <w:rPr>
          <w:rFonts w:hint="eastAsia"/>
        </w:rPr>
        <w:t>重复测定同一样品应尽可能保证环境及操作一致。</w:t>
      </w:r>
    </w:p>
    <w:p w14:paraId="45092618">
      <w:pPr>
        <w:pStyle w:val="2"/>
      </w:pPr>
      <w:bookmarkStart w:id="222" w:name="_Toc209445924"/>
      <w:bookmarkStart w:id="223" w:name="_Toc30012"/>
      <w:bookmarkStart w:id="224" w:name="_Toc31486"/>
      <w:bookmarkStart w:id="225" w:name="_Toc17899"/>
      <w:bookmarkStart w:id="226" w:name="_Toc188024335"/>
      <w:bookmarkStart w:id="227" w:name="_Toc14418"/>
      <w:r>
        <w:rPr>
          <w:rFonts w:hint="eastAsia"/>
        </w:rPr>
        <w:t>附录</w:t>
      </w:r>
      <w:bookmarkEnd w:id="222"/>
      <w:bookmarkEnd w:id="223"/>
      <w:bookmarkEnd w:id="224"/>
      <w:bookmarkEnd w:id="225"/>
      <w:bookmarkEnd w:id="226"/>
      <w:bookmarkEnd w:id="227"/>
    </w:p>
    <w:p w14:paraId="0B074B80">
      <w:pPr>
        <w:ind w:firstLine="562"/>
        <w:jc w:val="center"/>
        <w:rPr>
          <w:rFonts w:ascii="楷体" w:hAnsi="楷体" w:eastAsia="楷体" w:cs="楷体"/>
          <w:b/>
          <w:bCs/>
          <w:sz w:val="28"/>
          <w:szCs w:val="28"/>
        </w:rPr>
      </w:pPr>
      <w:r>
        <w:rPr>
          <w:rFonts w:hint="eastAsia" w:ascii="楷体" w:hAnsi="楷体" w:eastAsia="楷体" w:cs="楷体"/>
          <w:b/>
          <w:bCs/>
          <w:sz w:val="28"/>
          <w:szCs w:val="28"/>
        </w:rPr>
        <w:t>用户权限</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2"/>
        <w:gridCol w:w="1421"/>
        <w:gridCol w:w="1421"/>
        <w:gridCol w:w="1421"/>
        <w:gridCol w:w="1182"/>
        <w:gridCol w:w="1185"/>
      </w:tblGrid>
      <w:tr w14:paraId="7F57B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975" w:type="pct"/>
            <w:tcBorders>
              <w:top w:val="single" w:color="000000" w:sz="4" w:space="0"/>
              <w:left w:val="single" w:color="000000" w:sz="4" w:space="0"/>
              <w:bottom w:val="single" w:color="000000" w:sz="4" w:space="0"/>
              <w:right w:val="single" w:color="000000" w:sz="4" w:space="0"/>
            </w:tcBorders>
            <w:noWrap/>
            <w:vAlign w:val="center"/>
          </w:tcPr>
          <w:p w14:paraId="31E82CBE">
            <w:pPr>
              <w:pStyle w:val="33"/>
              <w:jc w:val="center"/>
              <w:rPr>
                <w:rFonts w:eastAsia="楷体" w:cs="Times New Roman"/>
                <w:b/>
                <w:bCs/>
              </w:rPr>
            </w:pPr>
            <w:r>
              <w:rPr>
                <w:rFonts w:eastAsia="楷体" w:cs="Times New Roman"/>
                <w:b/>
                <w:bCs/>
              </w:rPr>
              <w:t>ID</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33093430">
            <w:pPr>
              <w:pStyle w:val="33"/>
              <w:jc w:val="center"/>
              <w:rPr>
                <w:rFonts w:eastAsia="楷体" w:cs="Times New Roman"/>
                <w:b/>
                <w:bCs/>
              </w:rPr>
            </w:pPr>
            <w:r>
              <w:rPr>
                <w:rFonts w:eastAsia="楷体" w:cs="Times New Roman"/>
                <w:b/>
                <w:bCs/>
              </w:rPr>
              <w:t>1</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0323F400">
            <w:pPr>
              <w:pStyle w:val="33"/>
              <w:jc w:val="center"/>
              <w:rPr>
                <w:rFonts w:eastAsia="楷体" w:cs="Times New Roman"/>
                <w:b/>
                <w:bCs/>
              </w:rPr>
            </w:pPr>
            <w:r>
              <w:rPr>
                <w:rFonts w:eastAsia="楷体" w:cs="Times New Roman"/>
                <w:b/>
                <w:bCs/>
              </w:rPr>
              <w:t>2</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15546052">
            <w:pPr>
              <w:pStyle w:val="33"/>
              <w:jc w:val="center"/>
              <w:rPr>
                <w:rFonts w:eastAsia="楷体" w:cs="Times New Roman"/>
                <w:b/>
                <w:bCs/>
              </w:rPr>
            </w:pPr>
            <w:r>
              <w:rPr>
                <w:rFonts w:eastAsia="楷体" w:cs="Times New Roman"/>
                <w:b/>
                <w:bCs/>
              </w:rPr>
              <w:t>3</w:t>
            </w:r>
          </w:p>
        </w:tc>
        <w:tc>
          <w:tcPr>
            <w:tcW w:w="760" w:type="pct"/>
            <w:tcBorders>
              <w:top w:val="single" w:color="000000" w:sz="4" w:space="0"/>
              <w:left w:val="single" w:color="000000" w:sz="4" w:space="0"/>
              <w:bottom w:val="single" w:color="000000" w:sz="4" w:space="0"/>
              <w:right w:val="single" w:color="000000" w:sz="4" w:space="0"/>
            </w:tcBorders>
            <w:noWrap/>
            <w:vAlign w:val="center"/>
          </w:tcPr>
          <w:p w14:paraId="60FFE5BB">
            <w:pPr>
              <w:pStyle w:val="33"/>
              <w:jc w:val="center"/>
              <w:rPr>
                <w:rFonts w:eastAsia="楷体" w:cs="Times New Roman"/>
                <w:b/>
                <w:bCs/>
              </w:rPr>
            </w:pPr>
            <w:r>
              <w:rPr>
                <w:rFonts w:eastAsia="楷体" w:cs="Times New Roman"/>
                <w:b/>
                <w:bCs/>
              </w:rPr>
              <w:t>4</w:t>
            </w:r>
          </w:p>
        </w:tc>
        <w:tc>
          <w:tcPr>
            <w:tcW w:w="761" w:type="pct"/>
            <w:tcBorders>
              <w:top w:val="single" w:color="000000" w:sz="4" w:space="0"/>
              <w:left w:val="single" w:color="000000" w:sz="4" w:space="0"/>
              <w:bottom w:val="single" w:color="000000" w:sz="4" w:space="0"/>
              <w:right w:val="single" w:color="000000" w:sz="4" w:space="0"/>
            </w:tcBorders>
            <w:noWrap/>
            <w:vAlign w:val="center"/>
          </w:tcPr>
          <w:p w14:paraId="541D33C3">
            <w:pPr>
              <w:pStyle w:val="33"/>
              <w:jc w:val="center"/>
              <w:rPr>
                <w:rFonts w:eastAsia="楷体" w:cs="Times New Roman"/>
                <w:b/>
                <w:bCs/>
              </w:rPr>
            </w:pPr>
            <w:r>
              <w:rPr>
                <w:rFonts w:eastAsia="楷体" w:cs="Times New Roman"/>
                <w:b/>
                <w:bCs/>
              </w:rPr>
              <w:t>5</w:t>
            </w:r>
          </w:p>
        </w:tc>
      </w:tr>
      <w:tr w14:paraId="1AC69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5" w:type="pct"/>
            <w:tcBorders>
              <w:top w:val="single" w:color="000000" w:sz="4" w:space="0"/>
              <w:left w:val="single" w:color="000000" w:sz="4" w:space="0"/>
              <w:bottom w:val="single" w:color="000000" w:sz="4" w:space="0"/>
              <w:right w:val="single" w:color="000000" w:sz="4" w:space="0"/>
            </w:tcBorders>
            <w:noWrap/>
            <w:vAlign w:val="center"/>
          </w:tcPr>
          <w:p w14:paraId="62361146">
            <w:pPr>
              <w:pStyle w:val="33"/>
              <w:jc w:val="center"/>
              <w:rPr>
                <w:rFonts w:ascii="楷体" w:hAnsi="楷体" w:eastAsia="楷体" w:cs="楷体"/>
                <w:b/>
                <w:bCs/>
              </w:rPr>
            </w:pPr>
            <w:r>
              <w:rPr>
                <w:rFonts w:hint="eastAsia" w:ascii="楷体" w:hAnsi="楷体" w:eastAsia="楷体" w:cs="楷体"/>
                <w:b/>
                <w:bCs/>
              </w:rPr>
              <w:t>权限</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4F418E29">
            <w:pPr>
              <w:pStyle w:val="33"/>
              <w:jc w:val="center"/>
              <w:rPr>
                <w:rFonts w:ascii="楷体" w:hAnsi="楷体" w:eastAsia="楷体" w:cs="楷体"/>
                <w:b/>
                <w:bCs/>
              </w:rPr>
            </w:pPr>
            <w:r>
              <w:rPr>
                <w:rFonts w:hint="eastAsia" w:ascii="楷体" w:hAnsi="楷体" w:eastAsia="楷体" w:cs="楷体"/>
                <w:b/>
                <w:bCs/>
              </w:rPr>
              <w:t>单位管理员</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20F78BAB">
            <w:pPr>
              <w:pStyle w:val="33"/>
              <w:jc w:val="center"/>
              <w:rPr>
                <w:rFonts w:ascii="楷体" w:hAnsi="楷体" w:eastAsia="楷体" w:cs="楷体"/>
                <w:b/>
                <w:bCs/>
              </w:rPr>
            </w:pPr>
            <w:r>
              <w:rPr>
                <w:rFonts w:hint="eastAsia" w:ascii="楷体" w:hAnsi="楷体" w:eastAsia="楷体" w:cs="楷体"/>
                <w:b/>
                <w:bCs/>
              </w:rPr>
              <w:t>单位操作员</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53B5F19E">
            <w:pPr>
              <w:pStyle w:val="33"/>
              <w:jc w:val="center"/>
              <w:rPr>
                <w:rFonts w:ascii="楷体" w:hAnsi="楷体" w:eastAsia="楷体" w:cs="楷体"/>
                <w:b/>
                <w:bCs/>
              </w:rPr>
            </w:pPr>
            <w:r>
              <w:rPr>
                <w:rFonts w:hint="eastAsia" w:ascii="楷体" w:hAnsi="楷体" w:eastAsia="楷体" w:cs="楷体"/>
                <w:b/>
                <w:bCs/>
              </w:rPr>
              <w:t>单位数据员</w:t>
            </w:r>
          </w:p>
        </w:tc>
        <w:tc>
          <w:tcPr>
            <w:tcW w:w="760" w:type="pct"/>
            <w:tcBorders>
              <w:top w:val="single" w:color="000000" w:sz="4" w:space="0"/>
              <w:left w:val="single" w:color="000000" w:sz="4" w:space="0"/>
              <w:bottom w:val="single" w:color="000000" w:sz="4" w:space="0"/>
              <w:right w:val="single" w:color="000000" w:sz="4" w:space="0"/>
            </w:tcBorders>
            <w:noWrap/>
            <w:vAlign w:val="center"/>
          </w:tcPr>
          <w:p w14:paraId="060313B8">
            <w:pPr>
              <w:pStyle w:val="33"/>
              <w:jc w:val="center"/>
              <w:rPr>
                <w:rFonts w:ascii="楷体" w:hAnsi="楷体" w:eastAsia="楷体" w:cs="楷体"/>
                <w:b/>
                <w:bCs/>
              </w:rPr>
            </w:pPr>
            <w:r>
              <w:rPr>
                <w:rFonts w:hint="eastAsia" w:ascii="楷体" w:hAnsi="楷体" w:eastAsia="楷体" w:cs="楷体"/>
                <w:b/>
                <w:bCs/>
              </w:rPr>
              <w:t>校验员</w:t>
            </w:r>
          </w:p>
        </w:tc>
        <w:tc>
          <w:tcPr>
            <w:tcW w:w="761" w:type="pct"/>
            <w:tcBorders>
              <w:top w:val="single" w:color="000000" w:sz="4" w:space="0"/>
              <w:left w:val="single" w:color="000000" w:sz="4" w:space="0"/>
              <w:bottom w:val="single" w:color="000000" w:sz="4" w:space="0"/>
              <w:right w:val="single" w:color="000000" w:sz="4" w:space="0"/>
            </w:tcBorders>
            <w:noWrap/>
            <w:vAlign w:val="center"/>
          </w:tcPr>
          <w:p w14:paraId="3F181ABD">
            <w:pPr>
              <w:pStyle w:val="33"/>
              <w:jc w:val="center"/>
              <w:rPr>
                <w:rFonts w:ascii="楷体" w:hAnsi="楷体" w:eastAsia="楷体" w:cs="楷体"/>
                <w:b/>
                <w:bCs/>
              </w:rPr>
            </w:pPr>
            <w:r>
              <w:rPr>
                <w:rFonts w:hint="eastAsia" w:ascii="楷体" w:hAnsi="楷体" w:eastAsia="楷体" w:cs="楷体"/>
                <w:b/>
                <w:bCs/>
              </w:rPr>
              <w:t>访客</w:t>
            </w:r>
          </w:p>
        </w:tc>
      </w:tr>
      <w:tr w14:paraId="09929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5" w:type="pct"/>
            <w:tcBorders>
              <w:top w:val="single" w:color="000000" w:sz="4" w:space="0"/>
              <w:left w:val="single" w:color="000000" w:sz="4" w:space="0"/>
              <w:bottom w:val="single" w:color="000000" w:sz="4" w:space="0"/>
              <w:right w:val="single" w:color="000000" w:sz="4" w:space="0"/>
            </w:tcBorders>
            <w:noWrap/>
            <w:vAlign w:val="center"/>
          </w:tcPr>
          <w:p w14:paraId="4F3D175F">
            <w:pPr>
              <w:pStyle w:val="33"/>
              <w:jc w:val="center"/>
              <w:rPr>
                <w:rFonts w:ascii="楷体" w:hAnsi="楷体" w:eastAsia="楷体" w:cs="楷体"/>
                <w:b/>
                <w:bCs/>
              </w:rPr>
            </w:pPr>
            <w:r>
              <w:rPr>
                <w:rFonts w:hint="eastAsia" w:ascii="楷体" w:hAnsi="楷体" w:eastAsia="楷体" w:cs="楷体"/>
                <w:b/>
                <w:bCs/>
              </w:rPr>
              <w:t>检测页面</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75B67BEA">
            <w:pPr>
              <w:pStyle w:val="33"/>
              <w:jc w:val="center"/>
              <w:rPr>
                <w:rFonts w:ascii="楷体" w:hAnsi="楷体" w:eastAsia="楷体" w:cs="楷体"/>
              </w:rPr>
            </w:pPr>
            <w:r>
              <w:rPr>
                <w:rFonts w:hint="eastAsia" w:ascii="楷体" w:hAnsi="楷体" w:eastAsia="楷体" w:cs="楷体"/>
              </w:rPr>
              <w:t>√</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74BCA921">
            <w:pPr>
              <w:pStyle w:val="33"/>
              <w:jc w:val="center"/>
              <w:rPr>
                <w:rFonts w:ascii="楷体" w:hAnsi="楷体" w:eastAsia="楷体" w:cs="楷体"/>
              </w:rPr>
            </w:pPr>
            <w:r>
              <w:rPr>
                <w:rFonts w:hint="eastAsia" w:ascii="楷体" w:hAnsi="楷体" w:eastAsia="楷体" w:cs="楷体"/>
              </w:rPr>
              <w:t>√</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04B15133">
            <w:pPr>
              <w:pStyle w:val="33"/>
              <w:jc w:val="center"/>
              <w:rPr>
                <w:rFonts w:ascii="楷体" w:hAnsi="楷体" w:eastAsia="楷体" w:cs="楷体"/>
              </w:rPr>
            </w:pPr>
            <w:r>
              <w:rPr>
                <w:rFonts w:hint="eastAsia" w:ascii="楷体" w:hAnsi="楷体" w:eastAsia="楷体" w:cs="楷体"/>
              </w:rPr>
              <w:t>×</w:t>
            </w:r>
          </w:p>
        </w:tc>
        <w:tc>
          <w:tcPr>
            <w:tcW w:w="760" w:type="pct"/>
            <w:tcBorders>
              <w:top w:val="single" w:color="000000" w:sz="4" w:space="0"/>
              <w:left w:val="single" w:color="000000" w:sz="4" w:space="0"/>
              <w:bottom w:val="single" w:color="000000" w:sz="4" w:space="0"/>
              <w:right w:val="single" w:color="000000" w:sz="4" w:space="0"/>
            </w:tcBorders>
            <w:noWrap/>
            <w:vAlign w:val="center"/>
          </w:tcPr>
          <w:p w14:paraId="2184CEE5">
            <w:pPr>
              <w:pStyle w:val="33"/>
              <w:jc w:val="center"/>
              <w:rPr>
                <w:rFonts w:ascii="楷体" w:hAnsi="楷体" w:eastAsia="楷体" w:cs="楷体"/>
              </w:rPr>
            </w:pPr>
            <w:r>
              <w:rPr>
                <w:rFonts w:hint="eastAsia" w:ascii="楷体" w:hAnsi="楷体" w:eastAsia="楷体" w:cs="楷体"/>
              </w:rPr>
              <w:t>√</w:t>
            </w:r>
          </w:p>
        </w:tc>
        <w:tc>
          <w:tcPr>
            <w:tcW w:w="761" w:type="pct"/>
            <w:tcBorders>
              <w:top w:val="single" w:color="000000" w:sz="4" w:space="0"/>
              <w:left w:val="single" w:color="000000" w:sz="4" w:space="0"/>
              <w:bottom w:val="single" w:color="000000" w:sz="4" w:space="0"/>
              <w:right w:val="single" w:color="000000" w:sz="4" w:space="0"/>
            </w:tcBorders>
            <w:noWrap/>
            <w:vAlign w:val="center"/>
          </w:tcPr>
          <w:p w14:paraId="7F01F7F6">
            <w:pPr>
              <w:pStyle w:val="33"/>
              <w:jc w:val="center"/>
              <w:rPr>
                <w:rFonts w:ascii="楷体" w:hAnsi="楷体" w:eastAsia="楷体" w:cs="楷体"/>
              </w:rPr>
            </w:pPr>
            <w:r>
              <w:rPr>
                <w:rFonts w:hint="eastAsia" w:ascii="楷体" w:hAnsi="楷体" w:eastAsia="楷体" w:cs="楷体"/>
              </w:rPr>
              <w:t>×</w:t>
            </w:r>
          </w:p>
        </w:tc>
      </w:tr>
      <w:tr w14:paraId="4A232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5" w:type="pct"/>
            <w:tcBorders>
              <w:top w:val="single" w:color="000000" w:sz="4" w:space="0"/>
              <w:left w:val="single" w:color="000000" w:sz="4" w:space="0"/>
              <w:bottom w:val="single" w:color="000000" w:sz="4" w:space="0"/>
              <w:right w:val="single" w:color="000000" w:sz="4" w:space="0"/>
            </w:tcBorders>
            <w:noWrap/>
            <w:vAlign w:val="center"/>
          </w:tcPr>
          <w:p w14:paraId="56DA3775">
            <w:pPr>
              <w:pStyle w:val="33"/>
              <w:jc w:val="center"/>
              <w:rPr>
                <w:rFonts w:ascii="楷体" w:hAnsi="楷体" w:eastAsia="楷体" w:cs="楷体"/>
                <w:b/>
                <w:bCs/>
              </w:rPr>
            </w:pPr>
            <w:r>
              <w:rPr>
                <w:rFonts w:hint="eastAsia" w:ascii="楷体" w:hAnsi="楷体" w:eastAsia="楷体" w:cs="楷体"/>
                <w:b/>
                <w:bCs/>
              </w:rPr>
              <w:t>校准页面</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0C8E7819">
            <w:pPr>
              <w:pStyle w:val="33"/>
              <w:jc w:val="center"/>
              <w:rPr>
                <w:rFonts w:ascii="楷体" w:hAnsi="楷体" w:eastAsia="楷体" w:cs="楷体"/>
              </w:rPr>
            </w:pPr>
            <w:r>
              <w:rPr>
                <w:rFonts w:hint="eastAsia" w:ascii="楷体" w:hAnsi="楷体" w:eastAsia="楷体" w:cs="楷体"/>
              </w:rPr>
              <w:t>√</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50A1FC78">
            <w:pPr>
              <w:pStyle w:val="33"/>
              <w:jc w:val="center"/>
              <w:rPr>
                <w:rFonts w:ascii="楷体" w:hAnsi="楷体" w:eastAsia="楷体" w:cs="楷体"/>
              </w:rPr>
            </w:pPr>
            <w:r>
              <w:rPr>
                <w:rFonts w:hint="eastAsia" w:ascii="楷体" w:hAnsi="楷体" w:eastAsia="楷体" w:cs="楷体"/>
              </w:rPr>
              <w:t>√</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715F79EE">
            <w:pPr>
              <w:pStyle w:val="33"/>
              <w:jc w:val="center"/>
              <w:rPr>
                <w:rFonts w:ascii="楷体" w:hAnsi="楷体" w:eastAsia="楷体" w:cs="楷体"/>
              </w:rPr>
            </w:pPr>
            <w:r>
              <w:rPr>
                <w:rFonts w:hint="eastAsia" w:ascii="楷体" w:hAnsi="楷体" w:eastAsia="楷体" w:cs="楷体"/>
              </w:rPr>
              <w:t>×</w:t>
            </w:r>
          </w:p>
        </w:tc>
        <w:tc>
          <w:tcPr>
            <w:tcW w:w="760" w:type="pct"/>
            <w:tcBorders>
              <w:top w:val="single" w:color="000000" w:sz="4" w:space="0"/>
              <w:left w:val="single" w:color="000000" w:sz="4" w:space="0"/>
              <w:bottom w:val="single" w:color="000000" w:sz="4" w:space="0"/>
              <w:right w:val="single" w:color="000000" w:sz="4" w:space="0"/>
            </w:tcBorders>
            <w:noWrap/>
            <w:vAlign w:val="center"/>
          </w:tcPr>
          <w:p w14:paraId="76D5A6B4">
            <w:pPr>
              <w:pStyle w:val="33"/>
              <w:jc w:val="center"/>
              <w:rPr>
                <w:rFonts w:ascii="楷体" w:hAnsi="楷体" w:eastAsia="楷体" w:cs="楷体"/>
              </w:rPr>
            </w:pPr>
            <w:r>
              <w:rPr>
                <w:rFonts w:hint="eastAsia" w:ascii="楷体" w:hAnsi="楷体" w:eastAsia="楷体" w:cs="楷体"/>
              </w:rPr>
              <w:t>√</w:t>
            </w:r>
          </w:p>
        </w:tc>
        <w:tc>
          <w:tcPr>
            <w:tcW w:w="761" w:type="pct"/>
            <w:tcBorders>
              <w:top w:val="single" w:color="000000" w:sz="4" w:space="0"/>
              <w:left w:val="single" w:color="000000" w:sz="4" w:space="0"/>
              <w:bottom w:val="single" w:color="000000" w:sz="4" w:space="0"/>
              <w:right w:val="single" w:color="000000" w:sz="4" w:space="0"/>
            </w:tcBorders>
            <w:noWrap/>
            <w:vAlign w:val="center"/>
          </w:tcPr>
          <w:p w14:paraId="7D694258">
            <w:pPr>
              <w:pStyle w:val="33"/>
              <w:jc w:val="center"/>
              <w:rPr>
                <w:rFonts w:ascii="楷体" w:hAnsi="楷体" w:eastAsia="楷体" w:cs="楷体"/>
              </w:rPr>
            </w:pPr>
            <w:r>
              <w:rPr>
                <w:rFonts w:hint="eastAsia" w:ascii="楷体" w:hAnsi="楷体" w:eastAsia="楷体" w:cs="楷体"/>
              </w:rPr>
              <w:t>×</w:t>
            </w:r>
          </w:p>
        </w:tc>
      </w:tr>
      <w:tr w14:paraId="66CB7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5" w:type="pct"/>
            <w:tcBorders>
              <w:top w:val="single" w:color="000000" w:sz="4" w:space="0"/>
              <w:left w:val="single" w:color="000000" w:sz="4" w:space="0"/>
              <w:bottom w:val="single" w:color="000000" w:sz="4" w:space="0"/>
              <w:right w:val="single" w:color="000000" w:sz="4" w:space="0"/>
            </w:tcBorders>
            <w:noWrap/>
            <w:vAlign w:val="center"/>
          </w:tcPr>
          <w:p w14:paraId="4282E6D1">
            <w:pPr>
              <w:pStyle w:val="33"/>
              <w:jc w:val="center"/>
              <w:rPr>
                <w:rFonts w:ascii="楷体" w:hAnsi="楷体" w:eastAsia="楷体" w:cs="楷体"/>
                <w:b/>
                <w:bCs/>
              </w:rPr>
            </w:pPr>
            <w:r>
              <w:rPr>
                <w:rFonts w:hint="eastAsia" w:ascii="楷体" w:hAnsi="楷体" w:eastAsia="楷体" w:cs="楷体"/>
                <w:b/>
                <w:bCs/>
              </w:rPr>
              <w:t>历史页面</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32DDBD23">
            <w:pPr>
              <w:pStyle w:val="33"/>
              <w:jc w:val="center"/>
              <w:rPr>
                <w:rFonts w:ascii="楷体" w:hAnsi="楷体" w:eastAsia="楷体" w:cs="楷体"/>
              </w:rPr>
            </w:pPr>
            <w:r>
              <w:rPr>
                <w:rFonts w:hint="eastAsia" w:ascii="楷体" w:hAnsi="楷体" w:eastAsia="楷体" w:cs="楷体"/>
              </w:rPr>
              <w:t>√</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7FADC00D">
            <w:pPr>
              <w:pStyle w:val="33"/>
              <w:jc w:val="center"/>
              <w:rPr>
                <w:rFonts w:ascii="楷体" w:hAnsi="楷体" w:eastAsia="楷体" w:cs="楷体"/>
              </w:rPr>
            </w:pPr>
            <w:r>
              <w:rPr>
                <w:rFonts w:hint="eastAsia" w:ascii="楷体" w:hAnsi="楷体" w:eastAsia="楷体" w:cs="楷体"/>
              </w:rPr>
              <w:t>√</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47ADB8D8">
            <w:pPr>
              <w:pStyle w:val="33"/>
              <w:jc w:val="center"/>
              <w:rPr>
                <w:rFonts w:ascii="楷体" w:hAnsi="楷体" w:eastAsia="楷体" w:cs="楷体"/>
              </w:rPr>
            </w:pPr>
            <w:r>
              <w:rPr>
                <w:rFonts w:hint="eastAsia" w:ascii="楷体" w:hAnsi="楷体" w:eastAsia="楷体" w:cs="楷体"/>
              </w:rPr>
              <w:t>√</w:t>
            </w:r>
          </w:p>
        </w:tc>
        <w:tc>
          <w:tcPr>
            <w:tcW w:w="760" w:type="pct"/>
            <w:tcBorders>
              <w:top w:val="single" w:color="000000" w:sz="4" w:space="0"/>
              <w:left w:val="single" w:color="000000" w:sz="4" w:space="0"/>
              <w:bottom w:val="single" w:color="000000" w:sz="4" w:space="0"/>
              <w:right w:val="single" w:color="000000" w:sz="4" w:space="0"/>
            </w:tcBorders>
            <w:noWrap/>
            <w:vAlign w:val="center"/>
          </w:tcPr>
          <w:p w14:paraId="6E9915B3">
            <w:pPr>
              <w:pStyle w:val="33"/>
              <w:jc w:val="center"/>
              <w:rPr>
                <w:rFonts w:ascii="楷体" w:hAnsi="楷体" w:eastAsia="楷体" w:cs="楷体"/>
              </w:rPr>
            </w:pPr>
            <w:r>
              <w:rPr>
                <w:rFonts w:hint="eastAsia" w:ascii="楷体" w:hAnsi="楷体" w:eastAsia="楷体" w:cs="楷体"/>
              </w:rPr>
              <w:t>√</w:t>
            </w:r>
          </w:p>
        </w:tc>
        <w:tc>
          <w:tcPr>
            <w:tcW w:w="761" w:type="pct"/>
            <w:tcBorders>
              <w:top w:val="single" w:color="000000" w:sz="4" w:space="0"/>
              <w:left w:val="single" w:color="000000" w:sz="4" w:space="0"/>
              <w:bottom w:val="single" w:color="000000" w:sz="4" w:space="0"/>
              <w:right w:val="single" w:color="000000" w:sz="4" w:space="0"/>
            </w:tcBorders>
            <w:noWrap/>
            <w:vAlign w:val="center"/>
          </w:tcPr>
          <w:p w14:paraId="01E26F10">
            <w:pPr>
              <w:pStyle w:val="33"/>
              <w:jc w:val="center"/>
              <w:rPr>
                <w:rFonts w:ascii="楷体" w:hAnsi="楷体" w:eastAsia="楷体" w:cs="楷体"/>
              </w:rPr>
            </w:pPr>
            <w:r>
              <w:rPr>
                <w:rFonts w:hint="eastAsia" w:ascii="楷体" w:hAnsi="楷体" w:eastAsia="楷体" w:cs="楷体"/>
              </w:rPr>
              <w:t>√</w:t>
            </w:r>
          </w:p>
        </w:tc>
      </w:tr>
      <w:tr w14:paraId="14C24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5" w:type="pct"/>
            <w:tcBorders>
              <w:top w:val="single" w:color="000000" w:sz="4" w:space="0"/>
              <w:left w:val="single" w:color="000000" w:sz="4" w:space="0"/>
              <w:bottom w:val="single" w:color="000000" w:sz="4" w:space="0"/>
              <w:right w:val="single" w:color="000000" w:sz="4" w:space="0"/>
            </w:tcBorders>
            <w:noWrap/>
            <w:vAlign w:val="center"/>
          </w:tcPr>
          <w:p w14:paraId="2681937D">
            <w:pPr>
              <w:pStyle w:val="33"/>
              <w:jc w:val="center"/>
              <w:rPr>
                <w:rFonts w:ascii="楷体" w:hAnsi="楷体" w:eastAsia="楷体" w:cs="楷体"/>
                <w:b/>
                <w:bCs/>
              </w:rPr>
            </w:pPr>
            <w:r>
              <w:rPr>
                <w:rFonts w:hint="eastAsia" w:ascii="楷体" w:hAnsi="楷体" w:eastAsia="楷体" w:cs="楷体"/>
                <w:b/>
                <w:bCs/>
              </w:rPr>
              <w:t>历史删除</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5403E58C">
            <w:pPr>
              <w:pStyle w:val="33"/>
              <w:jc w:val="center"/>
              <w:rPr>
                <w:rFonts w:ascii="楷体" w:hAnsi="楷体" w:eastAsia="楷体" w:cs="楷体"/>
              </w:rPr>
            </w:pPr>
            <w:r>
              <w:rPr>
                <w:rFonts w:hint="eastAsia" w:ascii="楷体" w:hAnsi="楷体" w:eastAsia="楷体" w:cs="楷体"/>
              </w:rPr>
              <w:t>√</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3489FC1C">
            <w:pPr>
              <w:pStyle w:val="33"/>
              <w:jc w:val="center"/>
              <w:rPr>
                <w:rFonts w:ascii="楷体" w:hAnsi="楷体" w:eastAsia="楷体" w:cs="楷体"/>
              </w:rPr>
            </w:pPr>
            <w:r>
              <w:rPr>
                <w:rFonts w:hint="eastAsia" w:ascii="楷体" w:hAnsi="楷体" w:eastAsia="楷体" w:cs="楷体"/>
              </w:rPr>
              <w:t>×</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2C998641">
            <w:pPr>
              <w:pStyle w:val="33"/>
              <w:jc w:val="center"/>
              <w:rPr>
                <w:rFonts w:ascii="楷体" w:hAnsi="楷体" w:eastAsia="楷体" w:cs="楷体"/>
              </w:rPr>
            </w:pPr>
            <w:r>
              <w:rPr>
                <w:rFonts w:hint="eastAsia" w:ascii="楷体" w:hAnsi="楷体" w:eastAsia="楷体" w:cs="楷体"/>
              </w:rPr>
              <w:t>×</w:t>
            </w:r>
          </w:p>
        </w:tc>
        <w:tc>
          <w:tcPr>
            <w:tcW w:w="760" w:type="pct"/>
            <w:tcBorders>
              <w:top w:val="single" w:color="000000" w:sz="4" w:space="0"/>
              <w:left w:val="single" w:color="000000" w:sz="4" w:space="0"/>
              <w:bottom w:val="single" w:color="000000" w:sz="4" w:space="0"/>
              <w:right w:val="single" w:color="000000" w:sz="4" w:space="0"/>
            </w:tcBorders>
            <w:noWrap/>
            <w:vAlign w:val="center"/>
          </w:tcPr>
          <w:p w14:paraId="18C03B6A">
            <w:pPr>
              <w:pStyle w:val="33"/>
              <w:jc w:val="center"/>
              <w:rPr>
                <w:rFonts w:ascii="楷体" w:hAnsi="楷体" w:eastAsia="楷体" w:cs="楷体"/>
              </w:rPr>
            </w:pPr>
            <w:r>
              <w:rPr>
                <w:rFonts w:hint="eastAsia" w:ascii="楷体" w:hAnsi="楷体" w:eastAsia="楷体" w:cs="楷体"/>
              </w:rPr>
              <w:t>√</w:t>
            </w:r>
          </w:p>
        </w:tc>
        <w:tc>
          <w:tcPr>
            <w:tcW w:w="761" w:type="pct"/>
            <w:tcBorders>
              <w:top w:val="single" w:color="000000" w:sz="4" w:space="0"/>
              <w:left w:val="single" w:color="000000" w:sz="4" w:space="0"/>
              <w:bottom w:val="single" w:color="000000" w:sz="4" w:space="0"/>
              <w:right w:val="single" w:color="000000" w:sz="4" w:space="0"/>
            </w:tcBorders>
            <w:noWrap/>
            <w:vAlign w:val="center"/>
          </w:tcPr>
          <w:p w14:paraId="21B41625">
            <w:pPr>
              <w:pStyle w:val="33"/>
              <w:jc w:val="center"/>
              <w:rPr>
                <w:rFonts w:ascii="楷体" w:hAnsi="楷体" w:eastAsia="楷体" w:cs="楷体"/>
              </w:rPr>
            </w:pPr>
            <w:r>
              <w:rPr>
                <w:rFonts w:hint="eastAsia" w:ascii="楷体" w:hAnsi="楷体" w:eastAsia="楷体" w:cs="楷体"/>
              </w:rPr>
              <w:t>×</w:t>
            </w:r>
          </w:p>
        </w:tc>
      </w:tr>
      <w:tr w14:paraId="7DE23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5" w:type="pct"/>
            <w:tcBorders>
              <w:top w:val="single" w:color="000000" w:sz="4" w:space="0"/>
              <w:left w:val="single" w:color="000000" w:sz="4" w:space="0"/>
              <w:bottom w:val="single" w:color="000000" w:sz="4" w:space="0"/>
              <w:right w:val="single" w:color="000000" w:sz="4" w:space="0"/>
            </w:tcBorders>
            <w:noWrap/>
            <w:vAlign w:val="center"/>
          </w:tcPr>
          <w:p w14:paraId="7CDB3BB1">
            <w:pPr>
              <w:pStyle w:val="33"/>
              <w:jc w:val="center"/>
              <w:rPr>
                <w:rFonts w:ascii="楷体" w:hAnsi="楷体" w:eastAsia="楷体" w:cs="楷体"/>
                <w:b/>
                <w:bCs/>
              </w:rPr>
            </w:pPr>
            <w:r>
              <w:rPr>
                <w:rFonts w:hint="eastAsia" w:ascii="楷体" w:hAnsi="楷体" w:eastAsia="楷体" w:cs="楷体"/>
                <w:b/>
                <w:bCs/>
              </w:rPr>
              <w:t>历史导出</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018DF2F6">
            <w:pPr>
              <w:pStyle w:val="33"/>
              <w:jc w:val="center"/>
              <w:rPr>
                <w:rFonts w:ascii="楷体" w:hAnsi="楷体" w:eastAsia="楷体" w:cs="楷体"/>
              </w:rPr>
            </w:pPr>
            <w:r>
              <w:rPr>
                <w:rFonts w:hint="eastAsia" w:ascii="楷体" w:hAnsi="楷体" w:eastAsia="楷体" w:cs="楷体"/>
              </w:rPr>
              <w:t>√</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3DAE6C02">
            <w:pPr>
              <w:pStyle w:val="33"/>
              <w:jc w:val="center"/>
              <w:rPr>
                <w:rFonts w:ascii="楷体" w:hAnsi="楷体" w:eastAsia="楷体" w:cs="楷体"/>
              </w:rPr>
            </w:pPr>
            <w:r>
              <w:rPr>
                <w:rFonts w:hint="eastAsia" w:ascii="楷体" w:hAnsi="楷体" w:eastAsia="楷体" w:cs="楷体"/>
              </w:rPr>
              <w:t>√</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67725BBF">
            <w:pPr>
              <w:pStyle w:val="33"/>
              <w:jc w:val="center"/>
              <w:rPr>
                <w:rFonts w:ascii="楷体" w:hAnsi="楷体" w:eastAsia="楷体" w:cs="楷体"/>
              </w:rPr>
            </w:pPr>
            <w:r>
              <w:rPr>
                <w:rFonts w:hint="eastAsia" w:ascii="楷体" w:hAnsi="楷体" w:eastAsia="楷体" w:cs="楷体"/>
              </w:rPr>
              <w:t>√</w:t>
            </w:r>
          </w:p>
        </w:tc>
        <w:tc>
          <w:tcPr>
            <w:tcW w:w="760" w:type="pct"/>
            <w:tcBorders>
              <w:top w:val="single" w:color="000000" w:sz="4" w:space="0"/>
              <w:left w:val="single" w:color="000000" w:sz="4" w:space="0"/>
              <w:bottom w:val="single" w:color="000000" w:sz="4" w:space="0"/>
              <w:right w:val="single" w:color="000000" w:sz="4" w:space="0"/>
            </w:tcBorders>
            <w:noWrap/>
            <w:vAlign w:val="center"/>
          </w:tcPr>
          <w:p w14:paraId="29369D95">
            <w:pPr>
              <w:pStyle w:val="33"/>
              <w:jc w:val="center"/>
              <w:rPr>
                <w:rFonts w:ascii="楷体" w:hAnsi="楷体" w:eastAsia="楷体" w:cs="楷体"/>
              </w:rPr>
            </w:pPr>
            <w:r>
              <w:rPr>
                <w:rFonts w:hint="eastAsia" w:ascii="楷体" w:hAnsi="楷体" w:eastAsia="楷体" w:cs="楷体"/>
              </w:rPr>
              <w:t>√</w:t>
            </w:r>
          </w:p>
        </w:tc>
        <w:tc>
          <w:tcPr>
            <w:tcW w:w="761" w:type="pct"/>
            <w:tcBorders>
              <w:top w:val="single" w:color="000000" w:sz="4" w:space="0"/>
              <w:left w:val="single" w:color="000000" w:sz="4" w:space="0"/>
              <w:bottom w:val="single" w:color="000000" w:sz="4" w:space="0"/>
              <w:right w:val="single" w:color="000000" w:sz="4" w:space="0"/>
            </w:tcBorders>
            <w:noWrap/>
            <w:vAlign w:val="center"/>
          </w:tcPr>
          <w:p w14:paraId="2F4825E3">
            <w:pPr>
              <w:pStyle w:val="33"/>
              <w:jc w:val="center"/>
              <w:rPr>
                <w:rFonts w:ascii="楷体" w:hAnsi="楷体" w:eastAsia="楷体" w:cs="楷体"/>
              </w:rPr>
            </w:pPr>
            <w:r>
              <w:rPr>
                <w:rFonts w:hint="eastAsia" w:ascii="楷体" w:hAnsi="楷体" w:eastAsia="楷体" w:cs="楷体"/>
              </w:rPr>
              <w:t>×</w:t>
            </w:r>
          </w:p>
        </w:tc>
      </w:tr>
      <w:tr w14:paraId="41017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5" w:type="pct"/>
            <w:tcBorders>
              <w:top w:val="single" w:color="000000" w:sz="4" w:space="0"/>
              <w:left w:val="single" w:color="000000" w:sz="4" w:space="0"/>
              <w:bottom w:val="single" w:color="000000" w:sz="4" w:space="0"/>
              <w:right w:val="single" w:color="000000" w:sz="4" w:space="0"/>
            </w:tcBorders>
            <w:noWrap/>
            <w:vAlign w:val="center"/>
          </w:tcPr>
          <w:p w14:paraId="6A6E7E85">
            <w:pPr>
              <w:pStyle w:val="33"/>
              <w:jc w:val="center"/>
              <w:rPr>
                <w:rFonts w:ascii="楷体" w:hAnsi="楷体" w:eastAsia="楷体" w:cs="楷体"/>
                <w:b/>
                <w:bCs/>
              </w:rPr>
            </w:pPr>
            <w:r>
              <w:rPr>
                <w:rFonts w:hint="eastAsia" w:ascii="楷体" w:hAnsi="楷体" w:eastAsia="楷体" w:cs="楷体"/>
                <w:b/>
                <w:bCs/>
              </w:rPr>
              <w:t>历史打印</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2BF8A04A">
            <w:pPr>
              <w:pStyle w:val="33"/>
              <w:jc w:val="center"/>
              <w:rPr>
                <w:rFonts w:ascii="楷体" w:hAnsi="楷体" w:eastAsia="楷体" w:cs="楷体"/>
              </w:rPr>
            </w:pPr>
            <w:r>
              <w:rPr>
                <w:rFonts w:hint="eastAsia" w:ascii="楷体" w:hAnsi="楷体" w:eastAsia="楷体" w:cs="楷体"/>
              </w:rPr>
              <w:t>√</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7C2A06E7">
            <w:pPr>
              <w:pStyle w:val="33"/>
              <w:jc w:val="center"/>
              <w:rPr>
                <w:rFonts w:ascii="楷体" w:hAnsi="楷体" w:eastAsia="楷体" w:cs="楷体"/>
              </w:rPr>
            </w:pPr>
            <w:r>
              <w:rPr>
                <w:rFonts w:hint="eastAsia" w:ascii="楷体" w:hAnsi="楷体" w:eastAsia="楷体" w:cs="楷体"/>
              </w:rPr>
              <w:t>√</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7357CBD1">
            <w:pPr>
              <w:pStyle w:val="33"/>
              <w:jc w:val="center"/>
              <w:rPr>
                <w:rFonts w:ascii="楷体" w:hAnsi="楷体" w:eastAsia="楷体" w:cs="楷体"/>
              </w:rPr>
            </w:pPr>
            <w:r>
              <w:rPr>
                <w:rFonts w:hint="eastAsia" w:ascii="楷体" w:hAnsi="楷体" w:eastAsia="楷体" w:cs="楷体"/>
              </w:rPr>
              <w:t>√</w:t>
            </w:r>
          </w:p>
        </w:tc>
        <w:tc>
          <w:tcPr>
            <w:tcW w:w="760" w:type="pct"/>
            <w:tcBorders>
              <w:top w:val="single" w:color="000000" w:sz="4" w:space="0"/>
              <w:left w:val="single" w:color="000000" w:sz="4" w:space="0"/>
              <w:bottom w:val="single" w:color="000000" w:sz="4" w:space="0"/>
              <w:right w:val="single" w:color="000000" w:sz="4" w:space="0"/>
            </w:tcBorders>
            <w:noWrap/>
            <w:vAlign w:val="center"/>
          </w:tcPr>
          <w:p w14:paraId="0A331388">
            <w:pPr>
              <w:pStyle w:val="33"/>
              <w:jc w:val="center"/>
              <w:rPr>
                <w:rFonts w:ascii="楷体" w:hAnsi="楷体" w:eastAsia="楷体" w:cs="楷体"/>
              </w:rPr>
            </w:pPr>
            <w:r>
              <w:rPr>
                <w:rFonts w:hint="eastAsia" w:ascii="楷体" w:hAnsi="楷体" w:eastAsia="楷体" w:cs="楷体"/>
              </w:rPr>
              <w:t>√</w:t>
            </w:r>
          </w:p>
        </w:tc>
        <w:tc>
          <w:tcPr>
            <w:tcW w:w="761" w:type="pct"/>
            <w:tcBorders>
              <w:top w:val="single" w:color="000000" w:sz="4" w:space="0"/>
              <w:left w:val="single" w:color="000000" w:sz="4" w:space="0"/>
              <w:bottom w:val="single" w:color="000000" w:sz="4" w:space="0"/>
              <w:right w:val="single" w:color="000000" w:sz="4" w:space="0"/>
            </w:tcBorders>
            <w:noWrap/>
            <w:vAlign w:val="center"/>
          </w:tcPr>
          <w:p w14:paraId="6480EC98">
            <w:pPr>
              <w:pStyle w:val="33"/>
              <w:jc w:val="center"/>
              <w:rPr>
                <w:rFonts w:ascii="楷体" w:hAnsi="楷体" w:eastAsia="楷体" w:cs="楷体"/>
              </w:rPr>
            </w:pPr>
            <w:r>
              <w:rPr>
                <w:rFonts w:hint="eastAsia" w:ascii="楷体" w:hAnsi="楷体" w:eastAsia="楷体" w:cs="楷体"/>
              </w:rPr>
              <w:t>×</w:t>
            </w:r>
          </w:p>
        </w:tc>
      </w:tr>
      <w:tr w14:paraId="7D3AB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5" w:type="pct"/>
            <w:tcBorders>
              <w:top w:val="single" w:color="000000" w:sz="4" w:space="0"/>
              <w:left w:val="single" w:color="000000" w:sz="4" w:space="0"/>
              <w:bottom w:val="single" w:color="000000" w:sz="4" w:space="0"/>
              <w:right w:val="single" w:color="000000" w:sz="4" w:space="0"/>
            </w:tcBorders>
            <w:noWrap/>
            <w:vAlign w:val="center"/>
          </w:tcPr>
          <w:p w14:paraId="7091C99F">
            <w:pPr>
              <w:pStyle w:val="33"/>
              <w:jc w:val="center"/>
              <w:rPr>
                <w:rFonts w:ascii="楷体" w:hAnsi="楷体" w:eastAsia="楷体" w:cs="楷体"/>
                <w:b/>
                <w:bCs/>
              </w:rPr>
            </w:pPr>
            <w:r>
              <w:rPr>
                <w:rFonts w:hint="eastAsia" w:ascii="楷体" w:hAnsi="楷体" w:eastAsia="楷体" w:cs="楷体"/>
                <w:b/>
                <w:bCs/>
              </w:rPr>
              <w:t>设置页面</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23F0CDA7">
            <w:pPr>
              <w:pStyle w:val="33"/>
              <w:jc w:val="center"/>
              <w:rPr>
                <w:rFonts w:ascii="楷体" w:hAnsi="楷体" w:eastAsia="楷体" w:cs="楷体"/>
              </w:rPr>
            </w:pPr>
            <w:r>
              <w:rPr>
                <w:rFonts w:hint="eastAsia" w:ascii="楷体" w:hAnsi="楷体" w:eastAsia="楷体" w:cs="楷体"/>
              </w:rPr>
              <w:t>√</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680E40EE">
            <w:pPr>
              <w:pStyle w:val="33"/>
              <w:jc w:val="center"/>
              <w:rPr>
                <w:rFonts w:ascii="楷体" w:hAnsi="楷体" w:eastAsia="楷体" w:cs="楷体"/>
              </w:rPr>
            </w:pPr>
            <w:r>
              <w:rPr>
                <w:rFonts w:hint="eastAsia" w:ascii="楷体" w:hAnsi="楷体" w:eastAsia="楷体" w:cs="楷体"/>
              </w:rPr>
              <w:t>√</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05DDCC52">
            <w:pPr>
              <w:pStyle w:val="33"/>
              <w:jc w:val="center"/>
              <w:rPr>
                <w:rFonts w:ascii="楷体" w:hAnsi="楷体" w:eastAsia="楷体" w:cs="楷体"/>
              </w:rPr>
            </w:pPr>
            <w:r>
              <w:rPr>
                <w:rFonts w:hint="eastAsia" w:ascii="楷体" w:hAnsi="楷体" w:eastAsia="楷体" w:cs="楷体"/>
              </w:rPr>
              <w:t>×</w:t>
            </w:r>
          </w:p>
        </w:tc>
        <w:tc>
          <w:tcPr>
            <w:tcW w:w="760" w:type="pct"/>
            <w:tcBorders>
              <w:top w:val="single" w:color="000000" w:sz="4" w:space="0"/>
              <w:left w:val="single" w:color="000000" w:sz="4" w:space="0"/>
              <w:bottom w:val="single" w:color="000000" w:sz="4" w:space="0"/>
              <w:right w:val="single" w:color="000000" w:sz="4" w:space="0"/>
            </w:tcBorders>
            <w:noWrap/>
            <w:vAlign w:val="center"/>
          </w:tcPr>
          <w:p w14:paraId="28F421CF">
            <w:pPr>
              <w:pStyle w:val="33"/>
              <w:jc w:val="center"/>
              <w:rPr>
                <w:rFonts w:ascii="楷体" w:hAnsi="楷体" w:eastAsia="楷体" w:cs="楷体"/>
              </w:rPr>
            </w:pPr>
            <w:r>
              <w:rPr>
                <w:rFonts w:hint="eastAsia" w:ascii="楷体" w:hAnsi="楷体" w:eastAsia="楷体" w:cs="楷体"/>
              </w:rPr>
              <w:t>√</w:t>
            </w:r>
          </w:p>
        </w:tc>
        <w:tc>
          <w:tcPr>
            <w:tcW w:w="761" w:type="pct"/>
            <w:tcBorders>
              <w:top w:val="single" w:color="000000" w:sz="4" w:space="0"/>
              <w:left w:val="single" w:color="000000" w:sz="4" w:space="0"/>
              <w:bottom w:val="single" w:color="000000" w:sz="4" w:space="0"/>
              <w:right w:val="single" w:color="000000" w:sz="4" w:space="0"/>
            </w:tcBorders>
            <w:noWrap/>
            <w:vAlign w:val="center"/>
          </w:tcPr>
          <w:p w14:paraId="38C1C8A2">
            <w:pPr>
              <w:pStyle w:val="33"/>
              <w:jc w:val="center"/>
              <w:rPr>
                <w:rFonts w:ascii="楷体" w:hAnsi="楷体" w:eastAsia="楷体" w:cs="楷体"/>
              </w:rPr>
            </w:pPr>
            <w:r>
              <w:rPr>
                <w:rFonts w:hint="eastAsia" w:ascii="楷体" w:hAnsi="楷体" w:eastAsia="楷体" w:cs="楷体"/>
              </w:rPr>
              <w:t>×</w:t>
            </w:r>
          </w:p>
        </w:tc>
      </w:tr>
      <w:tr w14:paraId="51E89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5" w:type="pct"/>
            <w:tcBorders>
              <w:top w:val="single" w:color="000000" w:sz="4" w:space="0"/>
              <w:left w:val="single" w:color="000000" w:sz="4" w:space="0"/>
              <w:bottom w:val="single" w:color="000000" w:sz="4" w:space="0"/>
              <w:right w:val="single" w:color="000000" w:sz="4" w:space="0"/>
            </w:tcBorders>
            <w:noWrap/>
            <w:vAlign w:val="center"/>
          </w:tcPr>
          <w:p w14:paraId="51B6910B">
            <w:pPr>
              <w:pStyle w:val="33"/>
              <w:jc w:val="center"/>
              <w:rPr>
                <w:rFonts w:ascii="楷体" w:hAnsi="楷体" w:eastAsia="楷体" w:cs="楷体"/>
                <w:b/>
                <w:bCs/>
              </w:rPr>
            </w:pPr>
            <w:r>
              <w:rPr>
                <w:rFonts w:hint="eastAsia" w:ascii="楷体" w:hAnsi="楷体" w:eastAsia="楷体" w:cs="楷体"/>
                <w:b/>
                <w:bCs/>
              </w:rPr>
              <w:t>仪器参数设置</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63E7336D">
            <w:pPr>
              <w:pStyle w:val="33"/>
              <w:jc w:val="center"/>
              <w:rPr>
                <w:rFonts w:ascii="楷体" w:hAnsi="楷体" w:eastAsia="楷体" w:cs="楷体"/>
              </w:rPr>
            </w:pPr>
            <w:r>
              <w:rPr>
                <w:rFonts w:hint="eastAsia" w:ascii="楷体" w:hAnsi="楷体" w:eastAsia="楷体" w:cs="楷体"/>
              </w:rPr>
              <w:t>√</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37ACD409">
            <w:pPr>
              <w:pStyle w:val="33"/>
              <w:jc w:val="center"/>
              <w:rPr>
                <w:rFonts w:ascii="楷体" w:hAnsi="楷体" w:eastAsia="楷体" w:cs="楷体"/>
              </w:rPr>
            </w:pPr>
            <w:r>
              <w:rPr>
                <w:rFonts w:hint="eastAsia" w:ascii="楷体" w:hAnsi="楷体" w:eastAsia="楷体" w:cs="楷体"/>
              </w:rPr>
              <w:t>√</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7C4F2546">
            <w:pPr>
              <w:pStyle w:val="33"/>
              <w:jc w:val="center"/>
              <w:rPr>
                <w:rFonts w:ascii="楷体" w:hAnsi="楷体" w:eastAsia="楷体" w:cs="楷体"/>
              </w:rPr>
            </w:pPr>
            <w:r>
              <w:rPr>
                <w:rFonts w:hint="eastAsia" w:ascii="楷体" w:hAnsi="楷体" w:eastAsia="楷体" w:cs="楷体"/>
              </w:rPr>
              <w:t>×</w:t>
            </w:r>
          </w:p>
        </w:tc>
        <w:tc>
          <w:tcPr>
            <w:tcW w:w="760" w:type="pct"/>
            <w:tcBorders>
              <w:top w:val="single" w:color="000000" w:sz="4" w:space="0"/>
              <w:left w:val="single" w:color="000000" w:sz="4" w:space="0"/>
              <w:bottom w:val="single" w:color="000000" w:sz="4" w:space="0"/>
              <w:right w:val="single" w:color="000000" w:sz="4" w:space="0"/>
            </w:tcBorders>
            <w:noWrap/>
            <w:vAlign w:val="center"/>
          </w:tcPr>
          <w:p w14:paraId="0355DDA1">
            <w:pPr>
              <w:pStyle w:val="33"/>
              <w:jc w:val="center"/>
              <w:rPr>
                <w:rFonts w:ascii="楷体" w:hAnsi="楷体" w:eastAsia="楷体" w:cs="楷体"/>
              </w:rPr>
            </w:pPr>
            <w:r>
              <w:rPr>
                <w:rFonts w:hint="eastAsia" w:ascii="楷体" w:hAnsi="楷体" w:eastAsia="楷体" w:cs="楷体"/>
              </w:rPr>
              <w:t>√</w:t>
            </w:r>
          </w:p>
        </w:tc>
        <w:tc>
          <w:tcPr>
            <w:tcW w:w="761" w:type="pct"/>
            <w:tcBorders>
              <w:top w:val="single" w:color="000000" w:sz="4" w:space="0"/>
              <w:left w:val="single" w:color="000000" w:sz="4" w:space="0"/>
              <w:bottom w:val="single" w:color="000000" w:sz="4" w:space="0"/>
              <w:right w:val="single" w:color="000000" w:sz="4" w:space="0"/>
            </w:tcBorders>
            <w:noWrap/>
            <w:vAlign w:val="center"/>
          </w:tcPr>
          <w:p w14:paraId="10240BE2">
            <w:pPr>
              <w:pStyle w:val="33"/>
              <w:jc w:val="center"/>
              <w:rPr>
                <w:rFonts w:ascii="楷体" w:hAnsi="楷体" w:eastAsia="楷体" w:cs="楷体"/>
              </w:rPr>
            </w:pPr>
            <w:r>
              <w:rPr>
                <w:rFonts w:hint="eastAsia" w:ascii="楷体" w:hAnsi="楷体" w:eastAsia="楷体" w:cs="楷体"/>
              </w:rPr>
              <w:t>×</w:t>
            </w:r>
          </w:p>
        </w:tc>
      </w:tr>
      <w:tr w14:paraId="5553B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5" w:type="pct"/>
            <w:tcBorders>
              <w:top w:val="single" w:color="000000" w:sz="4" w:space="0"/>
              <w:left w:val="single" w:color="000000" w:sz="4" w:space="0"/>
              <w:bottom w:val="single" w:color="000000" w:sz="4" w:space="0"/>
              <w:right w:val="single" w:color="000000" w:sz="4" w:space="0"/>
            </w:tcBorders>
            <w:noWrap/>
            <w:vAlign w:val="center"/>
          </w:tcPr>
          <w:p w14:paraId="642456BC">
            <w:pPr>
              <w:pStyle w:val="33"/>
              <w:jc w:val="center"/>
              <w:rPr>
                <w:rFonts w:ascii="楷体" w:hAnsi="楷体" w:eastAsia="楷体" w:cs="楷体"/>
                <w:b/>
                <w:bCs/>
              </w:rPr>
            </w:pPr>
            <w:r>
              <w:rPr>
                <w:rFonts w:hint="eastAsia" w:ascii="楷体" w:hAnsi="楷体" w:eastAsia="楷体" w:cs="楷体"/>
                <w:b/>
                <w:bCs/>
              </w:rPr>
              <w:t>软件偏好设置</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61205631">
            <w:pPr>
              <w:pStyle w:val="33"/>
              <w:jc w:val="center"/>
              <w:rPr>
                <w:rFonts w:ascii="楷体" w:hAnsi="楷体" w:eastAsia="楷体" w:cs="楷体"/>
              </w:rPr>
            </w:pPr>
            <w:r>
              <w:rPr>
                <w:rFonts w:hint="eastAsia" w:ascii="楷体" w:hAnsi="楷体" w:eastAsia="楷体" w:cs="楷体"/>
              </w:rPr>
              <w:t>√</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30978538">
            <w:pPr>
              <w:pStyle w:val="33"/>
              <w:jc w:val="center"/>
              <w:rPr>
                <w:rFonts w:ascii="楷体" w:hAnsi="楷体" w:eastAsia="楷体" w:cs="楷体"/>
              </w:rPr>
            </w:pPr>
            <w:r>
              <w:rPr>
                <w:rFonts w:hint="eastAsia" w:ascii="楷体" w:hAnsi="楷体" w:eastAsia="楷体" w:cs="楷体"/>
              </w:rPr>
              <w:t>√</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3FDE9301">
            <w:pPr>
              <w:pStyle w:val="33"/>
              <w:jc w:val="center"/>
              <w:rPr>
                <w:rFonts w:ascii="楷体" w:hAnsi="楷体" w:eastAsia="楷体" w:cs="楷体"/>
              </w:rPr>
            </w:pPr>
            <w:r>
              <w:rPr>
                <w:rFonts w:hint="eastAsia" w:ascii="楷体" w:hAnsi="楷体" w:eastAsia="楷体" w:cs="楷体"/>
              </w:rPr>
              <w:t>×</w:t>
            </w:r>
          </w:p>
        </w:tc>
        <w:tc>
          <w:tcPr>
            <w:tcW w:w="760" w:type="pct"/>
            <w:tcBorders>
              <w:top w:val="single" w:color="000000" w:sz="4" w:space="0"/>
              <w:left w:val="single" w:color="000000" w:sz="4" w:space="0"/>
              <w:bottom w:val="single" w:color="000000" w:sz="4" w:space="0"/>
              <w:right w:val="single" w:color="000000" w:sz="4" w:space="0"/>
            </w:tcBorders>
            <w:noWrap/>
            <w:vAlign w:val="center"/>
          </w:tcPr>
          <w:p w14:paraId="58BA6926">
            <w:pPr>
              <w:pStyle w:val="33"/>
              <w:jc w:val="center"/>
              <w:rPr>
                <w:rFonts w:ascii="楷体" w:hAnsi="楷体" w:eastAsia="楷体" w:cs="楷体"/>
              </w:rPr>
            </w:pPr>
            <w:r>
              <w:rPr>
                <w:rFonts w:hint="eastAsia" w:ascii="楷体" w:hAnsi="楷体" w:eastAsia="楷体" w:cs="楷体"/>
              </w:rPr>
              <w:t>√</w:t>
            </w:r>
          </w:p>
        </w:tc>
        <w:tc>
          <w:tcPr>
            <w:tcW w:w="761" w:type="pct"/>
            <w:tcBorders>
              <w:top w:val="single" w:color="000000" w:sz="4" w:space="0"/>
              <w:left w:val="single" w:color="000000" w:sz="4" w:space="0"/>
              <w:bottom w:val="single" w:color="000000" w:sz="4" w:space="0"/>
              <w:right w:val="single" w:color="000000" w:sz="4" w:space="0"/>
            </w:tcBorders>
            <w:noWrap/>
            <w:vAlign w:val="center"/>
          </w:tcPr>
          <w:p w14:paraId="0260C434">
            <w:pPr>
              <w:pStyle w:val="33"/>
              <w:jc w:val="center"/>
              <w:rPr>
                <w:rFonts w:ascii="楷体" w:hAnsi="楷体" w:eastAsia="楷体" w:cs="楷体"/>
              </w:rPr>
            </w:pPr>
            <w:r>
              <w:rPr>
                <w:rFonts w:hint="eastAsia" w:ascii="楷体" w:hAnsi="楷体" w:eastAsia="楷体" w:cs="楷体"/>
              </w:rPr>
              <w:t>×</w:t>
            </w:r>
          </w:p>
        </w:tc>
      </w:tr>
      <w:tr w14:paraId="0F9A9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5" w:type="pct"/>
            <w:tcBorders>
              <w:top w:val="single" w:color="000000" w:sz="4" w:space="0"/>
              <w:left w:val="single" w:color="000000" w:sz="4" w:space="0"/>
              <w:bottom w:val="single" w:color="000000" w:sz="4" w:space="0"/>
              <w:right w:val="single" w:color="000000" w:sz="4" w:space="0"/>
            </w:tcBorders>
            <w:noWrap/>
            <w:vAlign w:val="center"/>
          </w:tcPr>
          <w:p w14:paraId="080E04E5">
            <w:pPr>
              <w:pStyle w:val="33"/>
              <w:jc w:val="center"/>
              <w:rPr>
                <w:rFonts w:ascii="楷体" w:hAnsi="楷体" w:eastAsia="楷体" w:cs="楷体"/>
                <w:b/>
                <w:bCs/>
              </w:rPr>
            </w:pPr>
            <w:r>
              <w:rPr>
                <w:rFonts w:hint="eastAsia" w:ascii="楷体" w:hAnsi="楷体" w:eastAsia="楷体" w:cs="楷体"/>
                <w:b/>
                <w:bCs/>
              </w:rPr>
              <w:t>用户管理</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1CDE72C0">
            <w:pPr>
              <w:pStyle w:val="33"/>
              <w:jc w:val="center"/>
              <w:rPr>
                <w:rFonts w:ascii="楷体" w:hAnsi="楷体" w:eastAsia="楷体" w:cs="楷体"/>
              </w:rPr>
            </w:pPr>
            <w:r>
              <w:rPr>
                <w:rFonts w:hint="eastAsia" w:ascii="楷体" w:hAnsi="楷体" w:eastAsia="楷体" w:cs="楷体"/>
              </w:rPr>
              <w:t>√</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1CE4F403">
            <w:pPr>
              <w:pStyle w:val="33"/>
              <w:jc w:val="center"/>
              <w:rPr>
                <w:rFonts w:ascii="楷体" w:hAnsi="楷体" w:eastAsia="楷体" w:cs="楷体"/>
              </w:rPr>
            </w:pPr>
            <w:r>
              <w:rPr>
                <w:rFonts w:hint="eastAsia" w:ascii="楷体" w:hAnsi="楷体" w:eastAsia="楷体" w:cs="楷体"/>
              </w:rPr>
              <w:t>×</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1671DCC7">
            <w:pPr>
              <w:pStyle w:val="33"/>
              <w:jc w:val="center"/>
              <w:rPr>
                <w:rFonts w:ascii="楷体" w:hAnsi="楷体" w:eastAsia="楷体" w:cs="楷体"/>
              </w:rPr>
            </w:pPr>
            <w:r>
              <w:rPr>
                <w:rFonts w:hint="eastAsia" w:ascii="楷体" w:hAnsi="楷体" w:eastAsia="楷体" w:cs="楷体"/>
              </w:rPr>
              <w:t>×</w:t>
            </w:r>
          </w:p>
        </w:tc>
        <w:tc>
          <w:tcPr>
            <w:tcW w:w="760" w:type="pct"/>
            <w:tcBorders>
              <w:top w:val="single" w:color="000000" w:sz="4" w:space="0"/>
              <w:left w:val="single" w:color="000000" w:sz="4" w:space="0"/>
              <w:bottom w:val="single" w:color="000000" w:sz="4" w:space="0"/>
              <w:right w:val="single" w:color="000000" w:sz="4" w:space="0"/>
            </w:tcBorders>
            <w:noWrap/>
            <w:vAlign w:val="center"/>
          </w:tcPr>
          <w:p w14:paraId="292F6EEC">
            <w:pPr>
              <w:pStyle w:val="33"/>
              <w:jc w:val="center"/>
              <w:rPr>
                <w:rFonts w:ascii="楷体" w:hAnsi="楷体" w:eastAsia="楷体" w:cs="楷体"/>
              </w:rPr>
            </w:pPr>
            <w:r>
              <w:rPr>
                <w:rFonts w:hint="eastAsia" w:ascii="楷体" w:hAnsi="楷体" w:eastAsia="楷体" w:cs="楷体"/>
              </w:rPr>
              <w:t>×</w:t>
            </w:r>
          </w:p>
        </w:tc>
        <w:tc>
          <w:tcPr>
            <w:tcW w:w="761" w:type="pct"/>
            <w:tcBorders>
              <w:top w:val="single" w:color="000000" w:sz="4" w:space="0"/>
              <w:left w:val="single" w:color="000000" w:sz="4" w:space="0"/>
              <w:bottom w:val="single" w:color="000000" w:sz="4" w:space="0"/>
              <w:right w:val="single" w:color="000000" w:sz="4" w:space="0"/>
            </w:tcBorders>
            <w:noWrap/>
            <w:vAlign w:val="center"/>
          </w:tcPr>
          <w:p w14:paraId="1BBF2928">
            <w:pPr>
              <w:pStyle w:val="33"/>
              <w:jc w:val="center"/>
              <w:rPr>
                <w:rFonts w:ascii="楷体" w:hAnsi="楷体" w:eastAsia="楷体" w:cs="楷体"/>
              </w:rPr>
            </w:pPr>
            <w:r>
              <w:rPr>
                <w:rFonts w:hint="eastAsia" w:ascii="楷体" w:hAnsi="楷体" w:eastAsia="楷体" w:cs="楷体"/>
              </w:rPr>
              <w:t>×</w:t>
            </w:r>
          </w:p>
        </w:tc>
      </w:tr>
      <w:tr w14:paraId="25B2E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5" w:type="pct"/>
            <w:tcBorders>
              <w:top w:val="single" w:color="000000" w:sz="4" w:space="0"/>
              <w:left w:val="single" w:color="000000" w:sz="4" w:space="0"/>
              <w:bottom w:val="single" w:color="000000" w:sz="4" w:space="0"/>
              <w:right w:val="single" w:color="000000" w:sz="4" w:space="0"/>
            </w:tcBorders>
            <w:noWrap/>
            <w:vAlign w:val="center"/>
          </w:tcPr>
          <w:p w14:paraId="390774BE">
            <w:pPr>
              <w:pStyle w:val="33"/>
              <w:jc w:val="center"/>
              <w:rPr>
                <w:rFonts w:ascii="楷体" w:hAnsi="楷体" w:eastAsia="楷体" w:cs="楷体"/>
                <w:b/>
                <w:bCs/>
              </w:rPr>
            </w:pPr>
            <w:r>
              <w:rPr>
                <w:rFonts w:hint="eastAsia" w:ascii="楷体" w:hAnsi="楷体" w:eastAsia="楷体" w:cs="楷体"/>
                <w:b/>
                <w:bCs/>
              </w:rPr>
              <w:t>语言设置</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6E167B81">
            <w:pPr>
              <w:pStyle w:val="33"/>
              <w:jc w:val="center"/>
              <w:rPr>
                <w:rFonts w:ascii="楷体" w:hAnsi="楷体" w:eastAsia="楷体" w:cs="楷体"/>
              </w:rPr>
            </w:pPr>
            <w:r>
              <w:rPr>
                <w:rFonts w:hint="eastAsia" w:ascii="楷体" w:hAnsi="楷体" w:eastAsia="楷体" w:cs="楷体"/>
              </w:rPr>
              <w:t>√</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6F8D05F0">
            <w:pPr>
              <w:pStyle w:val="33"/>
              <w:jc w:val="center"/>
              <w:rPr>
                <w:rFonts w:ascii="楷体" w:hAnsi="楷体" w:eastAsia="楷体" w:cs="楷体"/>
              </w:rPr>
            </w:pPr>
            <w:r>
              <w:rPr>
                <w:rFonts w:hint="eastAsia" w:ascii="楷体" w:hAnsi="楷体" w:eastAsia="楷体" w:cs="楷体"/>
              </w:rPr>
              <w:t>×</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1029AE9E">
            <w:pPr>
              <w:pStyle w:val="33"/>
              <w:jc w:val="center"/>
              <w:rPr>
                <w:rFonts w:ascii="楷体" w:hAnsi="楷体" w:eastAsia="楷体" w:cs="楷体"/>
              </w:rPr>
            </w:pPr>
            <w:r>
              <w:rPr>
                <w:rFonts w:hint="eastAsia" w:ascii="楷体" w:hAnsi="楷体" w:eastAsia="楷体" w:cs="楷体"/>
              </w:rPr>
              <w:t>×</w:t>
            </w:r>
          </w:p>
        </w:tc>
        <w:tc>
          <w:tcPr>
            <w:tcW w:w="760" w:type="pct"/>
            <w:tcBorders>
              <w:top w:val="single" w:color="000000" w:sz="4" w:space="0"/>
              <w:left w:val="single" w:color="000000" w:sz="4" w:space="0"/>
              <w:bottom w:val="single" w:color="000000" w:sz="4" w:space="0"/>
              <w:right w:val="single" w:color="000000" w:sz="4" w:space="0"/>
            </w:tcBorders>
            <w:noWrap/>
            <w:vAlign w:val="center"/>
          </w:tcPr>
          <w:p w14:paraId="2A1CA291">
            <w:pPr>
              <w:pStyle w:val="33"/>
              <w:jc w:val="center"/>
              <w:rPr>
                <w:rFonts w:ascii="楷体" w:hAnsi="楷体" w:eastAsia="楷体" w:cs="楷体"/>
              </w:rPr>
            </w:pPr>
            <w:r>
              <w:rPr>
                <w:rFonts w:hint="eastAsia" w:ascii="楷体" w:hAnsi="楷体" w:eastAsia="楷体" w:cs="楷体"/>
              </w:rPr>
              <w:t>×</w:t>
            </w:r>
          </w:p>
        </w:tc>
        <w:tc>
          <w:tcPr>
            <w:tcW w:w="761" w:type="pct"/>
            <w:tcBorders>
              <w:top w:val="single" w:color="000000" w:sz="4" w:space="0"/>
              <w:left w:val="single" w:color="000000" w:sz="4" w:space="0"/>
              <w:bottom w:val="single" w:color="000000" w:sz="4" w:space="0"/>
              <w:right w:val="single" w:color="000000" w:sz="4" w:space="0"/>
            </w:tcBorders>
            <w:noWrap/>
            <w:vAlign w:val="center"/>
          </w:tcPr>
          <w:p w14:paraId="27954CE0">
            <w:pPr>
              <w:pStyle w:val="33"/>
              <w:jc w:val="center"/>
              <w:rPr>
                <w:rFonts w:ascii="楷体" w:hAnsi="楷体" w:eastAsia="楷体" w:cs="楷体"/>
              </w:rPr>
            </w:pPr>
            <w:r>
              <w:rPr>
                <w:rFonts w:hint="eastAsia" w:ascii="楷体" w:hAnsi="楷体" w:eastAsia="楷体" w:cs="楷体"/>
              </w:rPr>
              <w:t>×</w:t>
            </w:r>
          </w:p>
        </w:tc>
      </w:tr>
      <w:tr w14:paraId="15399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5" w:type="pct"/>
            <w:tcBorders>
              <w:top w:val="single" w:color="000000" w:sz="4" w:space="0"/>
              <w:left w:val="single" w:color="000000" w:sz="4" w:space="0"/>
              <w:bottom w:val="single" w:color="000000" w:sz="4" w:space="0"/>
              <w:right w:val="single" w:color="000000" w:sz="4" w:space="0"/>
            </w:tcBorders>
            <w:noWrap/>
            <w:vAlign w:val="center"/>
          </w:tcPr>
          <w:p w14:paraId="5BBC0D9B">
            <w:pPr>
              <w:pStyle w:val="33"/>
              <w:jc w:val="center"/>
              <w:rPr>
                <w:rFonts w:ascii="楷体" w:hAnsi="楷体" w:eastAsia="楷体" w:cs="楷体"/>
                <w:b/>
                <w:bCs/>
              </w:rPr>
            </w:pPr>
            <w:r>
              <w:rPr>
                <w:rFonts w:hint="eastAsia" w:ascii="楷体" w:hAnsi="楷体" w:eastAsia="楷体" w:cs="楷体"/>
                <w:b/>
                <w:bCs/>
              </w:rPr>
              <w:t>时间设置</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5862D923">
            <w:pPr>
              <w:pStyle w:val="33"/>
              <w:jc w:val="center"/>
              <w:rPr>
                <w:rFonts w:ascii="楷体" w:hAnsi="楷体" w:eastAsia="楷体" w:cs="楷体"/>
              </w:rPr>
            </w:pPr>
            <w:r>
              <w:rPr>
                <w:rFonts w:hint="eastAsia" w:ascii="楷体" w:hAnsi="楷体" w:eastAsia="楷体" w:cs="楷体"/>
              </w:rPr>
              <w:t>√</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6330E7C8">
            <w:pPr>
              <w:pStyle w:val="33"/>
              <w:jc w:val="center"/>
              <w:rPr>
                <w:rFonts w:ascii="楷体" w:hAnsi="楷体" w:eastAsia="楷体" w:cs="楷体"/>
              </w:rPr>
            </w:pPr>
            <w:r>
              <w:rPr>
                <w:rFonts w:hint="eastAsia" w:ascii="楷体" w:hAnsi="楷体" w:eastAsia="楷体" w:cs="楷体"/>
              </w:rPr>
              <w:t>×</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6638DC37">
            <w:pPr>
              <w:pStyle w:val="33"/>
              <w:jc w:val="center"/>
              <w:rPr>
                <w:rFonts w:ascii="楷体" w:hAnsi="楷体" w:eastAsia="楷体" w:cs="楷体"/>
              </w:rPr>
            </w:pPr>
            <w:r>
              <w:rPr>
                <w:rFonts w:hint="eastAsia" w:ascii="楷体" w:hAnsi="楷体" w:eastAsia="楷体" w:cs="楷体"/>
              </w:rPr>
              <w:t>×</w:t>
            </w:r>
          </w:p>
        </w:tc>
        <w:tc>
          <w:tcPr>
            <w:tcW w:w="760" w:type="pct"/>
            <w:tcBorders>
              <w:top w:val="single" w:color="000000" w:sz="4" w:space="0"/>
              <w:left w:val="single" w:color="000000" w:sz="4" w:space="0"/>
              <w:bottom w:val="single" w:color="000000" w:sz="4" w:space="0"/>
              <w:right w:val="single" w:color="000000" w:sz="4" w:space="0"/>
            </w:tcBorders>
            <w:noWrap/>
            <w:vAlign w:val="center"/>
          </w:tcPr>
          <w:p w14:paraId="2E650DC9">
            <w:pPr>
              <w:pStyle w:val="33"/>
              <w:jc w:val="center"/>
              <w:rPr>
                <w:rFonts w:ascii="楷体" w:hAnsi="楷体" w:eastAsia="楷体" w:cs="楷体"/>
              </w:rPr>
            </w:pPr>
            <w:r>
              <w:rPr>
                <w:rFonts w:hint="eastAsia" w:ascii="楷体" w:hAnsi="楷体" w:eastAsia="楷体" w:cs="楷体"/>
              </w:rPr>
              <w:t>×</w:t>
            </w:r>
          </w:p>
        </w:tc>
        <w:tc>
          <w:tcPr>
            <w:tcW w:w="761" w:type="pct"/>
            <w:tcBorders>
              <w:top w:val="single" w:color="000000" w:sz="4" w:space="0"/>
              <w:left w:val="single" w:color="000000" w:sz="4" w:space="0"/>
              <w:bottom w:val="single" w:color="000000" w:sz="4" w:space="0"/>
              <w:right w:val="single" w:color="000000" w:sz="4" w:space="0"/>
            </w:tcBorders>
            <w:noWrap/>
            <w:vAlign w:val="center"/>
          </w:tcPr>
          <w:p w14:paraId="75CEAFC2">
            <w:pPr>
              <w:pStyle w:val="33"/>
              <w:jc w:val="center"/>
              <w:rPr>
                <w:rFonts w:ascii="楷体" w:hAnsi="楷体" w:eastAsia="楷体" w:cs="楷体"/>
              </w:rPr>
            </w:pPr>
            <w:r>
              <w:rPr>
                <w:rFonts w:hint="eastAsia" w:ascii="楷体" w:hAnsi="楷体" w:eastAsia="楷体" w:cs="楷体"/>
              </w:rPr>
              <w:t>×</w:t>
            </w:r>
          </w:p>
        </w:tc>
      </w:tr>
      <w:tr w14:paraId="30969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5" w:type="pct"/>
            <w:tcBorders>
              <w:top w:val="single" w:color="000000" w:sz="4" w:space="0"/>
              <w:left w:val="single" w:color="000000" w:sz="4" w:space="0"/>
              <w:bottom w:val="single" w:color="000000" w:sz="4" w:space="0"/>
              <w:right w:val="single" w:color="000000" w:sz="4" w:space="0"/>
            </w:tcBorders>
            <w:noWrap/>
            <w:vAlign w:val="center"/>
          </w:tcPr>
          <w:p w14:paraId="5DDE09D1">
            <w:pPr>
              <w:pStyle w:val="33"/>
              <w:jc w:val="center"/>
              <w:rPr>
                <w:rFonts w:ascii="楷体" w:hAnsi="楷体" w:eastAsia="楷体" w:cs="楷体"/>
                <w:b/>
                <w:bCs/>
              </w:rPr>
            </w:pPr>
            <w:r>
              <w:rPr>
                <w:rFonts w:hint="eastAsia" w:ascii="楷体" w:hAnsi="楷体" w:eastAsia="楷体" w:cs="楷体"/>
                <w:b/>
                <w:bCs/>
              </w:rPr>
              <w:t>审计追踪</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2A2B8EF6">
            <w:pPr>
              <w:pStyle w:val="33"/>
              <w:jc w:val="center"/>
              <w:rPr>
                <w:rFonts w:ascii="楷体" w:hAnsi="楷体" w:eastAsia="楷体" w:cs="楷体"/>
              </w:rPr>
            </w:pPr>
            <w:r>
              <w:rPr>
                <w:rFonts w:hint="eastAsia" w:ascii="楷体" w:hAnsi="楷体" w:eastAsia="楷体" w:cs="楷体"/>
              </w:rPr>
              <w:t>√</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64184CC1">
            <w:pPr>
              <w:pStyle w:val="33"/>
              <w:jc w:val="center"/>
              <w:rPr>
                <w:rFonts w:ascii="楷体" w:hAnsi="楷体" w:eastAsia="楷体" w:cs="楷体"/>
              </w:rPr>
            </w:pPr>
            <w:r>
              <w:rPr>
                <w:rFonts w:hint="eastAsia" w:ascii="楷体" w:hAnsi="楷体" w:eastAsia="楷体" w:cs="楷体"/>
              </w:rPr>
              <w:t>×</w:t>
            </w:r>
          </w:p>
        </w:tc>
        <w:tc>
          <w:tcPr>
            <w:tcW w:w="834" w:type="pct"/>
            <w:tcBorders>
              <w:top w:val="single" w:color="000000" w:sz="4" w:space="0"/>
              <w:left w:val="single" w:color="000000" w:sz="4" w:space="0"/>
              <w:bottom w:val="single" w:color="000000" w:sz="4" w:space="0"/>
              <w:right w:val="single" w:color="000000" w:sz="4" w:space="0"/>
            </w:tcBorders>
            <w:noWrap/>
            <w:vAlign w:val="center"/>
          </w:tcPr>
          <w:p w14:paraId="13457CB4">
            <w:pPr>
              <w:pStyle w:val="33"/>
              <w:jc w:val="center"/>
              <w:rPr>
                <w:rFonts w:ascii="楷体" w:hAnsi="楷体" w:eastAsia="楷体" w:cs="楷体"/>
              </w:rPr>
            </w:pPr>
            <w:r>
              <w:rPr>
                <w:rFonts w:hint="eastAsia" w:ascii="楷体" w:hAnsi="楷体" w:eastAsia="楷体" w:cs="楷体"/>
              </w:rPr>
              <w:t>×</w:t>
            </w:r>
          </w:p>
        </w:tc>
        <w:tc>
          <w:tcPr>
            <w:tcW w:w="760" w:type="pct"/>
            <w:tcBorders>
              <w:top w:val="single" w:color="000000" w:sz="4" w:space="0"/>
              <w:left w:val="single" w:color="000000" w:sz="4" w:space="0"/>
              <w:bottom w:val="single" w:color="000000" w:sz="4" w:space="0"/>
              <w:right w:val="single" w:color="000000" w:sz="4" w:space="0"/>
            </w:tcBorders>
            <w:noWrap/>
            <w:vAlign w:val="center"/>
          </w:tcPr>
          <w:p w14:paraId="6BCDD124">
            <w:pPr>
              <w:pStyle w:val="33"/>
              <w:jc w:val="center"/>
              <w:rPr>
                <w:rFonts w:ascii="楷体" w:hAnsi="楷体" w:eastAsia="楷体" w:cs="楷体"/>
              </w:rPr>
            </w:pPr>
            <w:r>
              <w:rPr>
                <w:rFonts w:hint="eastAsia" w:ascii="楷体" w:hAnsi="楷体" w:eastAsia="楷体" w:cs="楷体"/>
              </w:rPr>
              <w:t>×</w:t>
            </w:r>
          </w:p>
        </w:tc>
        <w:tc>
          <w:tcPr>
            <w:tcW w:w="761" w:type="pct"/>
            <w:tcBorders>
              <w:top w:val="single" w:color="000000" w:sz="4" w:space="0"/>
              <w:left w:val="single" w:color="000000" w:sz="4" w:space="0"/>
              <w:bottom w:val="single" w:color="000000" w:sz="4" w:space="0"/>
              <w:right w:val="single" w:color="000000" w:sz="4" w:space="0"/>
            </w:tcBorders>
            <w:noWrap/>
            <w:vAlign w:val="center"/>
          </w:tcPr>
          <w:p w14:paraId="51DD446B">
            <w:pPr>
              <w:pStyle w:val="33"/>
              <w:jc w:val="center"/>
              <w:rPr>
                <w:rFonts w:ascii="楷体" w:hAnsi="楷体" w:eastAsia="楷体" w:cs="楷体"/>
              </w:rPr>
            </w:pPr>
            <w:r>
              <w:rPr>
                <w:rFonts w:hint="eastAsia" w:ascii="楷体" w:hAnsi="楷体" w:eastAsia="楷体" w:cs="楷体"/>
              </w:rPr>
              <w:t>×</w:t>
            </w:r>
          </w:p>
        </w:tc>
      </w:tr>
    </w:tbl>
    <w:p w14:paraId="1D348960">
      <w:pPr>
        <w:ind w:firstLine="480"/>
      </w:pPr>
    </w:p>
    <w:p w14:paraId="0386F548">
      <w:pPr>
        <w:pStyle w:val="2"/>
      </w:pPr>
      <w:bookmarkStart w:id="228" w:name="_Toc22761"/>
      <w:bookmarkStart w:id="229" w:name="_Toc31572"/>
      <w:bookmarkStart w:id="230" w:name="_Toc15317"/>
      <w:bookmarkStart w:id="231" w:name="_Toc15626"/>
      <w:bookmarkStart w:id="232" w:name="_Toc27706"/>
      <w:bookmarkStart w:id="233" w:name="_Toc209445926"/>
      <w:bookmarkStart w:id="234" w:name="_Toc199425409"/>
      <w:bookmarkStart w:id="235" w:name="_Toc199426536"/>
      <w:r>
        <w:t>仪器维护</w:t>
      </w:r>
      <w:bookmarkEnd w:id="228"/>
      <w:bookmarkEnd w:id="229"/>
      <w:bookmarkEnd w:id="230"/>
      <w:bookmarkEnd w:id="231"/>
      <w:bookmarkEnd w:id="232"/>
      <w:bookmarkEnd w:id="233"/>
    </w:p>
    <w:p w14:paraId="6B7C709E">
      <w:pPr>
        <w:pStyle w:val="3"/>
        <w:numPr>
          <w:ilvl w:val="1"/>
          <w:numId w:val="0"/>
        </w:numPr>
        <w:tabs>
          <w:tab w:val="left" w:pos="284"/>
        </w:tabs>
        <w:spacing w:before="240" w:after="120" w:line="360" w:lineRule="auto"/>
        <w:rPr>
          <w:rFonts w:cs="黑体"/>
          <w:szCs w:val="28"/>
        </w:rPr>
      </w:pPr>
      <w:bookmarkStart w:id="236" w:name="_Toc24177"/>
      <w:bookmarkStart w:id="237" w:name="_Toc18025"/>
      <w:bookmarkStart w:id="238" w:name="_Toc32707"/>
      <w:bookmarkStart w:id="239" w:name="_Toc342"/>
      <w:bookmarkStart w:id="240" w:name="_Toc13752"/>
      <w:bookmarkStart w:id="241" w:name="_Toc209445927"/>
      <w:r>
        <w:rPr>
          <w:rFonts w:hint="eastAsia" w:cs="黑体"/>
          <w:szCs w:val="28"/>
        </w:rPr>
        <w:t>10.1日常使用</w:t>
      </w:r>
      <w:bookmarkEnd w:id="236"/>
      <w:bookmarkEnd w:id="237"/>
      <w:bookmarkEnd w:id="238"/>
      <w:bookmarkEnd w:id="239"/>
      <w:bookmarkEnd w:id="240"/>
      <w:bookmarkEnd w:id="241"/>
    </w:p>
    <w:p w14:paraId="1FF956B6">
      <w:pPr>
        <w:ind w:firstLine="480"/>
      </w:pPr>
      <w:r>
        <w:rPr>
          <w:rFonts w:hint="eastAsia"/>
        </w:rPr>
        <w:t xml:space="preserve">每次启用测试前推荐用300 mOsmol/kg的标准溶液测试一次，如偏差较大则需重新校准。 </w:t>
      </w:r>
    </w:p>
    <w:p w14:paraId="3B803A97">
      <w:pPr>
        <w:ind w:firstLine="480"/>
      </w:pPr>
      <w:r>
        <w:rPr>
          <w:rFonts w:hint="eastAsia"/>
        </w:rPr>
        <w:t xml:space="preserve">仪器不使用时在冷阱放入空样品管并降下探头以保护探头。 </w:t>
      </w:r>
    </w:p>
    <w:p w14:paraId="41548EB8">
      <w:pPr>
        <w:ind w:firstLine="480"/>
      </w:pPr>
      <w:r>
        <w:rPr>
          <w:rFonts w:hint="eastAsia"/>
        </w:rPr>
        <w:t xml:space="preserve">仪器开机待冷阱稳定后测试，结果表现更好。 </w:t>
      </w:r>
    </w:p>
    <w:p w14:paraId="63F3F6D8">
      <w:pPr>
        <w:ind w:firstLine="480"/>
      </w:pPr>
      <w:r>
        <w:rPr>
          <w:rFonts w:hint="eastAsia"/>
        </w:rPr>
        <w:t>测试样品摩尔浓度相差过大时，应先用纯水对测温探头进行清洗，再用干净的软纸擦干净，若结果无改善，需重新校准。</w:t>
      </w:r>
    </w:p>
    <w:p w14:paraId="215199AF">
      <w:pPr>
        <w:pStyle w:val="3"/>
        <w:numPr>
          <w:ilvl w:val="255"/>
          <w:numId w:val="0"/>
        </w:numPr>
        <w:spacing w:before="0" w:after="0"/>
      </w:pPr>
      <w:bookmarkStart w:id="242" w:name="_Toc26662"/>
      <w:bookmarkStart w:id="243" w:name="_Toc8002"/>
      <w:bookmarkStart w:id="244" w:name="_Toc31462"/>
      <w:bookmarkStart w:id="245" w:name="_Toc19865"/>
      <w:bookmarkStart w:id="246" w:name="_Toc2103"/>
      <w:bookmarkStart w:id="247" w:name="_Toc4617"/>
      <w:bookmarkStart w:id="248" w:name="_Toc209445928"/>
      <w:r>
        <w:rPr>
          <w:rFonts w:hint="eastAsia"/>
        </w:rPr>
        <w:t>10.2仪器运输</w:t>
      </w:r>
      <w:bookmarkEnd w:id="242"/>
      <w:bookmarkEnd w:id="243"/>
      <w:bookmarkEnd w:id="244"/>
      <w:bookmarkEnd w:id="245"/>
      <w:bookmarkEnd w:id="246"/>
      <w:bookmarkEnd w:id="247"/>
      <w:bookmarkEnd w:id="248"/>
      <w:r>
        <w:rPr>
          <w:rFonts w:hint="eastAsia"/>
        </w:rPr>
        <w:t xml:space="preserve"> </w:t>
      </w:r>
    </w:p>
    <w:p w14:paraId="5281808D">
      <w:pPr>
        <w:pStyle w:val="9"/>
        <w:ind w:firstLine="480"/>
        <w:rPr>
          <w:rFonts w:ascii="Times New Roman" w:hAnsi="Times New Roman"/>
        </w:rPr>
      </w:pPr>
      <w:r>
        <w:rPr>
          <w:rFonts w:hint="eastAsia" w:ascii="Times New Roman" w:hAnsi="Times New Roman"/>
          <w:lang w:bidi="ar"/>
        </w:rPr>
        <w:t xml:space="preserve">仪器长途运输过程中使用原装包装材料，对检仪器进行运输保护。如有遗失，请联系供应商或厂家。 </w:t>
      </w:r>
    </w:p>
    <w:p w14:paraId="4D2D80FB">
      <w:pPr>
        <w:pStyle w:val="3"/>
        <w:numPr>
          <w:ilvl w:val="1"/>
          <w:numId w:val="0"/>
        </w:numPr>
        <w:tabs>
          <w:tab w:val="left" w:pos="284"/>
        </w:tabs>
        <w:spacing w:before="240" w:after="120" w:line="360" w:lineRule="auto"/>
        <w:rPr>
          <w:rFonts w:ascii="Times New Roman" w:hAnsi="Times New Roman"/>
          <w:szCs w:val="28"/>
        </w:rPr>
      </w:pPr>
      <w:bookmarkStart w:id="249" w:name="_Toc30150"/>
      <w:bookmarkStart w:id="250" w:name="_Toc12230"/>
      <w:bookmarkStart w:id="251" w:name="_Toc25302"/>
      <w:bookmarkStart w:id="252" w:name="_Toc209445929"/>
      <w:bookmarkStart w:id="253" w:name="_Toc8836"/>
      <w:bookmarkStart w:id="254" w:name="_Toc26619"/>
      <w:bookmarkStart w:id="255" w:name="_Toc5890"/>
      <w:r>
        <w:rPr>
          <w:rFonts w:hint="eastAsia" w:cs="黑体"/>
          <w:szCs w:val="28"/>
        </w:rPr>
        <w:t>10.3闲置维护</w:t>
      </w:r>
      <w:bookmarkEnd w:id="249"/>
      <w:bookmarkEnd w:id="250"/>
      <w:bookmarkEnd w:id="251"/>
      <w:bookmarkEnd w:id="252"/>
      <w:bookmarkEnd w:id="253"/>
      <w:bookmarkEnd w:id="254"/>
      <w:bookmarkEnd w:id="255"/>
      <w:r>
        <w:rPr>
          <w:rFonts w:hint="eastAsia" w:ascii="Times New Roman" w:hAnsi="Times New Roman"/>
          <w:szCs w:val="28"/>
        </w:rPr>
        <w:t xml:space="preserve"> </w:t>
      </w:r>
    </w:p>
    <w:p w14:paraId="65B9FC44">
      <w:pPr>
        <w:pStyle w:val="9"/>
        <w:ind w:firstLine="480"/>
        <w:rPr>
          <w:rFonts w:ascii="Times New Roman" w:hAnsi="Times New Roman"/>
        </w:rPr>
      </w:pPr>
      <w:r>
        <w:rPr>
          <w:rFonts w:hint="eastAsia" w:ascii="Times New Roman" w:hAnsi="Times New Roman"/>
          <w:lang w:bidi="ar"/>
        </w:rPr>
        <w:t xml:space="preserve">若仪器长期不使用，请在探头放置空样品管、降下探头、关闭电源并拔掉插头，并用软布或塑料袋覆盖仪器，防止灰尘落入。 </w:t>
      </w:r>
    </w:p>
    <w:p w14:paraId="2B0FA9CD">
      <w:pPr>
        <w:spacing w:after="48"/>
        <w:ind w:firstLine="480"/>
      </w:pPr>
      <w:r>
        <w:br w:type="page"/>
      </w:r>
    </w:p>
    <w:p w14:paraId="12F1E2EF">
      <w:pPr>
        <w:pStyle w:val="2"/>
      </w:pPr>
      <w:bookmarkStart w:id="256" w:name="_Toc32574"/>
      <w:bookmarkStart w:id="257" w:name="_Toc14142"/>
      <w:bookmarkStart w:id="258" w:name="_Toc209445930"/>
      <w:bookmarkStart w:id="259" w:name="_Toc14127"/>
      <w:bookmarkStart w:id="260" w:name="_Toc17274"/>
      <w:bookmarkStart w:id="261" w:name="_Toc24012"/>
      <w:r>
        <w:t>售后服务</w:t>
      </w:r>
      <w:bookmarkEnd w:id="256"/>
      <w:bookmarkEnd w:id="257"/>
      <w:bookmarkEnd w:id="258"/>
      <w:bookmarkEnd w:id="259"/>
      <w:bookmarkEnd w:id="260"/>
      <w:bookmarkEnd w:id="261"/>
    </w:p>
    <w:p w14:paraId="649BACE9">
      <w:pPr>
        <w:pStyle w:val="3"/>
      </w:pPr>
      <w:bookmarkStart w:id="262" w:name="_Toc3350"/>
      <w:bookmarkStart w:id="263" w:name="_Toc22331"/>
      <w:bookmarkStart w:id="264" w:name="_Toc31738"/>
      <w:bookmarkStart w:id="265" w:name="_Toc209445931"/>
      <w:bookmarkStart w:id="266" w:name="_Toc25146"/>
      <w:r>
        <w:rPr>
          <w:rFonts w:hint="eastAsia"/>
        </w:rPr>
        <w:t>11.1免责</w:t>
      </w:r>
      <w:bookmarkEnd w:id="262"/>
      <w:bookmarkEnd w:id="263"/>
      <w:bookmarkEnd w:id="264"/>
      <w:bookmarkEnd w:id="265"/>
      <w:bookmarkEnd w:id="266"/>
    </w:p>
    <w:p w14:paraId="4345486D">
      <w:pPr>
        <w:ind w:firstLine="480"/>
      </w:pPr>
      <w:r>
        <w:rPr>
          <w:rFonts w:hint="eastAsia"/>
        </w:rPr>
        <w:t>1.在使用仪器之前，请仔细阅读手册中明确强调的注意事项，本公司对违规操作造成的事故不负任何责任。</w:t>
      </w:r>
    </w:p>
    <w:p w14:paraId="53F85902">
      <w:pPr>
        <w:ind w:firstLine="480"/>
      </w:pPr>
      <w:r>
        <w:rPr>
          <w:rFonts w:hint="eastAsia"/>
        </w:rPr>
        <w:t>2.该产品用于专业性较强的特殊行业，对其使用和操作人员，必须具备相关专业知识和操作能力。操作失误造成的使用事故，本公司概不负责。</w:t>
      </w:r>
    </w:p>
    <w:p w14:paraId="797B92A4">
      <w:pPr>
        <w:pStyle w:val="3"/>
        <w:numPr>
          <w:ilvl w:val="255"/>
          <w:numId w:val="0"/>
        </w:numPr>
        <w:spacing w:before="0" w:after="0" w:line="240" w:lineRule="auto"/>
      </w:pPr>
      <w:bookmarkStart w:id="267" w:name="_Toc32621"/>
      <w:bookmarkStart w:id="268" w:name="_Toc29180"/>
      <w:bookmarkStart w:id="269" w:name="_Toc24517"/>
      <w:bookmarkStart w:id="270" w:name="_Toc11353"/>
      <w:bookmarkStart w:id="271" w:name="_Toc13004"/>
      <w:bookmarkStart w:id="272" w:name="_Toc209445932"/>
      <w:r>
        <w:rPr>
          <w:rFonts w:hint="eastAsia"/>
        </w:rPr>
        <w:t>11.2</w:t>
      </w:r>
      <w:r>
        <w:t>保修内容</w:t>
      </w:r>
      <w:bookmarkEnd w:id="267"/>
      <w:bookmarkEnd w:id="268"/>
      <w:bookmarkEnd w:id="269"/>
      <w:bookmarkEnd w:id="270"/>
      <w:bookmarkEnd w:id="271"/>
      <w:bookmarkEnd w:id="272"/>
    </w:p>
    <w:p w14:paraId="14B59385">
      <w:pPr>
        <w:pStyle w:val="9"/>
        <w:ind w:firstLine="480"/>
        <w:rPr>
          <w:rFonts w:ascii="Times New Roman" w:hAnsi="Times New Roman"/>
        </w:rPr>
      </w:pPr>
      <w:r>
        <w:rPr>
          <w:rFonts w:hint="eastAsia" w:ascii="Times New Roman" w:hAnsi="Times New Roman"/>
        </w:rPr>
        <w:t>本仪器自交货之日起 1 个月内，对因材料和制造方面的缺陷引起的障，本公司将负责保换。</w:t>
      </w:r>
    </w:p>
    <w:p w14:paraId="14E90533">
      <w:pPr>
        <w:pStyle w:val="9"/>
        <w:ind w:firstLine="480"/>
        <w:rPr>
          <w:rFonts w:ascii="Times New Roman" w:hAnsi="Times New Roman"/>
        </w:rPr>
      </w:pPr>
      <w:r>
        <w:rPr>
          <w:rFonts w:hint="eastAsia" w:ascii="Times New Roman" w:hAnsi="Times New Roman"/>
        </w:rPr>
        <w:t>本仪器自交货之日起 12 个月内，对因材料和制造方面的缺陷引起的故障提供保修。在</w:t>
      </w:r>
      <w:r>
        <w:rPr>
          <w:rFonts w:ascii="Times New Roman" w:hAnsi="Times New Roman"/>
        </w:rPr>
        <w:t>保修期内，本公司将对被证明是有缺陷的仪器有选择地进行修理或更换</w:t>
      </w:r>
      <w:r>
        <w:rPr>
          <w:rFonts w:hint="eastAsia" w:ascii="Times New Roman" w:hAnsi="Times New Roman"/>
        </w:rPr>
        <w:t>。</w:t>
      </w:r>
    </w:p>
    <w:p w14:paraId="4A792BA0">
      <w:pPr>
        <w:pStyle w:val="9"/>
        <w:ind w:firstLine="480"/>
        <w:rPr>
          <w:rFonts w:ascii="Times New Roman" w:hAnsi="Times New Roman"/>
        </w:rPr>
      </w:pPr>
      <w:r>
        <w:rPr>
          <w:rFonts w:ascii="Times New Roman" w:hAnsi="Times New Roman"/>
        </w:rPr>
        <w:t>保修的产品必须由用户送至本公司确定的维修部门。对于仪器从用户送往维修部门的运费由用户自行支付。本公司承担将仪器返回用户的运费</w:t>
      </w:r>
      <w:r>
        <w:rPr>
          <w:rFonts w:hint="eastAsia" w:ascii="Times New Roman" w:hAnsi="Times New Roman"/>
        </w:rPr>
        <w:t>。</w:t>
      </w:r>
      <w:r>
        <w:rPr>
          <w:rFonts w:ascii="Times New Roman" w:hAnsi="Times New Roman"/>
        </w:rPr>
        <w:t>对于保修期外的修理，本公司将适当收取维修的成本费用。</w:t>
      </w:r>
    </w:p>
    <w:p w14:paraId="258B7883">
      <w:pPr>
        <w:ind w:firstLine="480"/>
      </w:pPr>
      <w:r>
        <w:rPr>
          <w:rFonts w:hint="eastAsia"/>
        </w:rPr>
        <w:t>当发生以下情况之一时，该产品将不再享受到本公司的保修及服务：</w:t>
      </w:r>
    </w:p>
    <w:p w14:paraId="729AF5D4">
      <w:pPr>
        <w:pStyle w:val="33"/>
        <w:numPr>
          <w:ilvl w:val="0"/>
          <w:numId w:val="12"/>
        </w:numPr>
        <w:ind w:left="0" w:firstLine="426"/>
      </w:pPr>
      <w:r>
        <w:rPr>
          <w:rFonts w:hint="eastAsia"/>
        </w:rPr>
        <w:t>一切自行拆解、再组装、拆机或改造的仪器；</w:t>
      </w:r>
    </w:p>
    <w:p w14:paraId="3DD5C7B8">
      <w:pPr>
        <w:pStyle w:val="33"/>
        <w:numPr>
          <w:ilvl w:val="0"/>
          <w:numId w:val="12"/>
        </w:numPr>
        <w:ind w:left="0" w:firstLine="426"/>
      </w:pPr>
      <w:r>
        <w:rPr>
          <w:rFonts w:hint="eastAsia"/>
        </w:rPr>
        <w:t>非本公司直属机构及授权人员，擅自维修过的仪器；</w:t>
      </w:r>
    </w:p>
    <w:p w14:paraId="4D5BA181">
      <w:pPr>
        <w:pStyle w:val="33"/>
        <w:numPr>
          <w:ilvl w:val="0"/>
          <w:numId w:val="12"/>
        </w:numPr>
        <w:ind w:left="0" w:firstLine="426"/>
      </w:pPr>
      <w:r>
        <w:rPr>
          <w:rFonts w:hint="eastAsia"/>
        </w:rPr>
        <w:t>产品防拆机易碎膜破裂的仪器；</w:t>
      </w:r>
    </w:p>
    <w:p w14:paraId="4F4FAC87">
      <w:pPr>
        <w:pStyle w:val="33"/>
        <w:numPr>
          <w:ilvl w:val="0"/>
          <w:numId w:val="12"/>
        </w:numPr>
        <w:ind w:left="0" w:firstLine="426"/>
      </w:pPr>
      <w:r>
        <w:rPr>
          <w:rFonts w:hint="eastAsia"/>
        </w:rPr>
        <w:t>未使用厂家原装耗材而造成仪器测定故障的仪器；</w:t>
      </w:r>
    </w:p>
    <w:p w14:paraId="3E9A88A4">
      <w:pPr>
        <w:pStyle w:val="33"/>
        <w:numPr>
          <w:ilvl w:val="0"/>
          <w:numId w:val="12"/>
        </w:numPr>
        <w:ind w:left="0" w:firstLine="426"/>
      </w:pPr>
      <w:r>
        <w:rPr>
          <w:rFonts w:hint="eastAsia"/>
        </w:rPr>
        <w:t>通过非正常渠道购买的本公司产品。</w:t>
      </w:r>
    </w:p>
    <w:p w14:paraId="4978CE00">
      <w:pPr>
        <w:pStyle w:val="9"/>
        <w:ind w:firstLine="480"/>
        <w:rPr>
          <w:rFonts w:ascii="Times New Roman" w:hAnsi="Times New Roman"/>
        </w:rPr>
      </w:pPr>
    </w:p>
    <w:p w14:paraId="3A83A859">
      <w:pPr>
        <w:pStyle w:val="2"/>
      </w:pPr>
      <w:bookmarkStart w:id="273" w:name="_Toc31277"/>
      <w:bookmarkStart w:id="274" w:name="_Toc209445933"/>
      <w:bookmarkStart w:id="275" w:name="_Toc11643"/>
      <w:bookmarkStart w:id="276" w:name="_Toc10645"/>
      <w:bookmarkStart w:id="277" w:name="_Toc12582"/>
      <w:r>
        <w:rPr>
          <w:rFonts w:hint="eastAsia"/>
        </w:rPr>
        <w:t>声明</w:t>
      </w:r>
      <w:bookmarkEnd w:id="234"/>
      <w:bookmarkEnd w:id="235"/>
      <w:bookmarkEnd w:id="273"/>
      <w:bookmarkEnd w:id="274"/>
      <w:bookmarkEnd w:id="275"/>
      <w:bookmarkEnd w:id="276"/>
      <w:bookmarkEnd w:id="277"/>
    </w:p>
    <w:p w14:paraId="67DE29B5">
      <w:pPr>
        <w:pStyle w:val="33"/>
        <w:numPr>
          <w:ilvl w:val="0"/>
          <w:numId w:val="13"/>
        </w:numPr>
      </w:pPr>
      <w:r>
        <w:rPr>
          <w:rFonts w:hint="eastAsia"/>
        </w:rPr>
        <w:t>本手册提到的产品规格和资讯仅供参考，如内容有更新，恕不另行通知。</w:t>
      </w:r>
    </w:p>
    <w:p w14:paraId="50F2FA9E">
      <w:pPr>
        <w:pStyle w:val="33"/>
        <w:numPr>
          <w:ilvl w:val="0"/>
          <w:numId w:val="13"/>
        </w:numPr>
      </w:pPr>
      <w:r>
        <w:rPr>
          <w:rFonts w:hint="eastAsia"/>
        </w:rPr>
        <w:t>使用前请仔细阅读说明书，有任何问题请联系公司技术人员，请勿自行随意操作。</w:t>
      </w:r>
    </w:p>
    <w:p w14:paraId="14854E87">
      <w:pPr>
        <w:pStyle w:val="33"/>
        <w:numPr>
          <w:ilvl w:val="0"/>
          <w:numId w:val="13"/>
        </w:numPr>
      </w:pPr>
      <w:r>
        <w:rPr>
          <w:rFonts w:hint="eastAsia"/>
        </w:rPr>
        <w:t>版本：V1.02.20250922a1</w:t>
      </w:r>
    </w:p>
    <w:p w14:paraId="59223D53">
      <w:pPr>
        <w:ind w:firstLine="480"/>
      </w:pPr>
    </w:p>
    <w:p w14:paraId="11978068">
      <w:pPr>
        <w:ind w:firstLine="480"/>
      </w:pPr>
      <w:r>
        <w:br w:type="page"/>
      </w:r>
    </w:p>
    <w:p w14:paraId="7C25D4CB">
      <w:pPr>
        <w:pStyle w:val="9"/>
        <w:ind w:firstLine="480"/>
        <w:rPr>
          <w:rFonts w:ascii="Times New Roman" w:hAnsi="Times New Roman"/>
        </w:rPr>
      </w:pPr>
    </w:p>
    <w:p w14:paraId="526166BB">
      <w:pPr>
        <w:pStyle w:val="9"/>
        <w:ind w:firstLine="480"/>
        <w:rPr>
          <w:rFonts w:ascii="Times New Roman" w:hAnsi="Times New Roman"/>
        </w:rPr>
      </w:pPr>
    </w:p>
    <w:p w14:paraId="7DAEFEDA">
      <w:pPr>
        <w:pStyle w:val="9"/>
        <w:ind w:firstLine="480"/>
        <w:rPr>
          <w:rFonts w:ascii="Times New Roman" w:hAnsi="Times New Roman"/>
        </w:rPr>
      </w:pPr>
    </w:p>
    <w:p w14:paraId="3D73F91E">
      <w:pPr>
        <w:pStyle w:val="9"/>
        <w:ind w:firstLine="480"/>
        <w:rPr>
          <w:rFonts w:ascii="Times New Roman" w:hAnsi="Times New Roman"/>
        </w:rPr>
      </w:pPr>
    </w:p>
    <w:p w14:paraId="2528BA8F">
      <w:pPr>
        <w:pStyle w:val="9"/>
        <w:ind w:firstLine="480"/>
        <w:rPr>
          <w:rFonts w:ascii="Times New Roman" w:hAnsi="Times New Roman"/>
        </w:rPr>
      </w:pPr>
    </w:p>
    <w:p w14:paraId="2689BE71">
      <w:pPr>
        <w:pStyle w:val="9"/>
        <w:ind w:firstLine="480"/>
        <w:rPr>
          <w:rFonts w:ascii="Times New Roman" w:hAnsi="Times New Roman"/>
        </w:rPr>
      </w:pPr>
    </w:p>
    <w:p w14:paraId="0D5BBB43">
      <w:pPr>
        <w:pStyle w:val="9"/>
        <w:ind w:firstLine="480"/>
        <w:rPr>
          <w:rFonts w:ascii="Times New Roman" w:hAnsi="Times New Roman"/>
        </w:rPr>
      </w:pPr>
    </w:p>
    <w:p w14:paraId="132BB463">
      <w:pPr>
        <w:pStyle w:val="9"/>
        <w:ind w:firstLine="480"/>
        <w:rPr>
          <w:rFonts w:ascii="Times New Roman" w:hAnsi="Times New Roman"/>
        </w:rPr>
      </w:pPr>
    </w:p>
    <w:p w14:paraId="0EB3F28A">
      <w:pPr>
        <w:pStyle w:val="9"/>
        <w:ind w:firstLine="480"/>
        <w:rPr>
          <w:rFonts w:ascii="Times New Roman" w:hAnsi="Times New Roman"/>
        </w:rPr>
      </w:pPr>
    </w:p>
    <w:p w14:paraId="286C50EE">
      <w:pPr>
        <w:pStyle w:val="9"/>
        <w:ind w:firstLine="480"/>
        <w:rPr>
          <w:rFonts w:ascii="Times New Roman" w:hAnsi="Times New Roman"/>
        </w:rPr>
      </w:pPr>
    </w:p>
    <w:p w14:paraId="5E698829">
      <w:pPr>
        <w:pStyle w:val="9"/>
        <w:ind w:firstLine="480"/>
        <w:rPr>
          <w:rFonts w:ascii="Times New Roman" w:hAnsi="Times New Roman"/>
        </w:rPr>
      </w:pPr>
    </w:p>
    <w:p w14:paraId="11997499">
      <w:pPr>
        <w:pStyle w:val="9"/>
        <w:ind w:firstLine="480"/>
        <w:rPr>
          <w:rFonts w:ascii="Times New Roman" w:hAnsi="Times New Roman"/>
        </w:rPr>
      </w:pPr>
    </w:p>
    <w:p w14:paraId="471AD40B">
      <w:pPr>
        <w:pStyle w:val="9"/>
        <w:ind w:firstLine="480"/>
        <w:rPr>
          <w:rFonts w:ascii="Times New Roman" w:hAnsi="Times New Roman"/>
        </w:rPr>
      </w:pPr>
    </w:p>
    <w:p w14:paraId="6B458841">
      <w:pPr>
        <w:pStyle w:val="9"/>
        <w:ind w:firstLine="480"/>
        <w:rPr>
          <w:rFonts w:ascii="Times New Roman" w:hAnsi="Times New Roman"/>
        </w:rPr>
      </w:pPr>
    </w:p>
    <w:p w14:paraId="658912C8">
      <w:pPr>
        <w:pStyle w:val="9"/>
        <w:ind w:firstLine="480"/>
        <w:rPr>
          <w:rFonts w:ascii="Times New Roman" w:hAnsi="Times New Roman"/>
        </w:rPr>
      </w:pPr>
    </w:p>
    <w:p w14:paraId="56A27585">
      <w:pPr>
        <w:pStyle w:val="9"/>
        <w:ind w:firstLine="480"/>
      </w:pPr>
    </w:p>
    <w:p w14:paraId="31835A9D">
      <w:pPr>
        <w:pStyle w:val="9"/>
        <w:ind w:firstLine="480"/>
        <w:rPr>
          <w:rFonts w:ascii="Times New Roman" w:hAnsi="Times New Roman"/>
        </w:rPr>
      </w:pPr>
    </w:p>
    <w:p w14:paraId="17381713">
      <w:pPr>
        <w:spacing w:after="62"/>
        <w:ind w:firstLine="640"/>
        <w:jc w:val="center"/>
        <w:rPr>
          <w:sz w:val="32"/>
          <w:szCs w:val="32"/>
        </w:rPr>
      </w:pPr>
      <w:r>
        <w:rPr>
          <w:rFonts w:eastAsia="等线"/>
          <w:sz w:val="32"/>
          <w:szCs w:val="32"/>
        </w:rPr>
        <w:t>山东恒美电子科技有限公司</w:t>
      </w:r>
    </w:p>
    <w:p w14:paraId="5DD9E5CE">
      <w:pPr>
        <w:spacing w:after="62"/>
        <w:ind w:firstLine="960"/>
        <w:rPr>
          <w:sz w:val="48"/>
          <w:szCs w:val="48"/>
        </w:rPr>
      </w:pPr>
    </w:p>
    <w:p w14:paraId="0B51E8A1">
      <w:pPr>
        <w:pStyle w:val="9"/>
        <w:rPr>
          <w:rFonts w:ascii="Times New Roman" w:hAnsi="Times New Roman" w:cs="Times New Roman"/>
          <w:sz w:val="21"/>
        </w:rPr>
      </w:pPr>
      <w:r>
        <w:rPr>
          <w:rFonts w:ascii="Times New Roman" w:hAnsi="Times New Roman" w:cs="Times New Roman"/>
          <w:sz w:val="21"/>
        </w:rPr>
        <mc:AlternateContent>
          <mc:Choice Requires="wpg">
            <w:drawing>
              <wp:anchor distT="0" distB="0" distL="114300" distR="114300" simplePos="0" relativeHeight="251667456" behindDoc="0" locked="0" layoutInCell="1" allowOverlap="1">
                <wp:simplePos x="0" y="0"/>
                <wp:positionH relativeFrom="column">
                  <wp:posOffset>3402330</wp:posOffset>
                </wp:positionH>
                <wp:positionV relativeFrom="paragraph">
                  <wp:posOffset>93980</wp:posOffset>
                </wp:positionV>
                <wp:extent cx="1924685" cy="1215390"/>
                <wp:effectExtent l="0" t="0" r="10795" b="0"/>
                <wp:wrapNone/>
                <wp:docPr id="8" name="组合 8"/>
                <wp:cNvGraphicFramePr/>
                <a:graphic xmlns:a="http://schemas.openxmlformats.org/drawingml/2006/main">
                  <a:graphicData uri="http://schemas.microsoft.com/office/word/2010/wordprocessingGroup">
                    <wpg:wgp>
                      <wpg:cNvGrpSpPr/>
                      <wpg:grpSpPr>
                        <a:xfrm>
                          <a:off x="0" y="0"/>
                          <a:ext cx="1924685" cy="1215390"/>
                          <a:chOff x="7158" y="11126"/>
                          <a:chExt cx="3031" cy="1914"/>
                        </a:xfrm>
                      </wpg:grpSpPr>
                      <pic:pic xmlns:pic="http://schemas.openxmlformats.org/drawingml/2006/picture">
                        <pic:nvPicPr>
                          <pic:cNvPr id="3" name="图片 2" descr="C:\Users\Administrator.DESKTOP-AFR3K3K\Desktop\网站.png网站"/>
                          <pic:cNvPicPr>
                            <a:picLocks noChangeAspect="1"/>
                          </pic:cNvPicPr>
                        </pic:nvPicPr>
                        <pic:blipFill>
                          <a:blip r:embed="rId62"/>
                          <a:stretch>
                            <a:fillRect/>
                          </a:stretch>
                        </pic:blipFill>
                        <pic:spPr>
                          <a:xfrm>
                            <a:off x="7158" y="11153"/>
                            <a:ext cx="1319" cy="1319"/>
                          </a:xfrm>
                          <a:prstGeom prst="rect">
                            <a:avLst/>
                          </a:prstGeom>
                          <a:noFill/>
                          <a:ln>
                            <a:noFill/>
                          </a:ln>
                        </pic:spPr>
                      </pic:pic>
                      <pic:pic xmlns:pic="http://schemas.openxmlformats.org/drawingml/2006/picture">
                        <pic:nvPicPr>
                          <pic:cNvPr id="4" name="图片 3" descr="公众号"/>
                          <pic:cNvPicPr>
                            <a:picLocks noChangeAspect="1"/>
                          </pic:cNvPicPr>
                        </pic:nvPicPr>
                        <pic:blipFill>
                          <a:blip r:embed="rId63"/>
                          <a:stretch>
                            <a:fillRect/>
                          </a:stretch>
                        </pic:blipFill>
                        <pic:spPr>
                          <a:xfrm>
                            <a:off x="8840" y="11126"/>
                            <a:ext cx="1349" cy="1349"/>
                          </a:xfrm>
                          <a:prstGeom prst="rect">
                            <a:avLst/>
                          </a:prstGeom>
                          <a:noFill/>
                          <a:ln>
                            <a:noFill/>
                          </a:ln>
                        </pic:spPr>
                      </pic:pic>
                      <wps:wsp>
                        <wps:cNvPr id="5" name="文本框 5"/>
                        <wps:cNvSpPr txBox="1"/>
                        <wps:spPr>
                          <a:xfrm>
                            <a:off x="7279" y="12547"/>
                            <a:ext cx="2821" cy="493"/>
                          </a:xfrm>
                          <a:prstGeom prst="rect">
                            <a:avLst/>
                          </a:prstGeom>
                          <a:noFill/>
                          <a:ln>
                            <a:noFill/>
                          </a:ln>
                        </wps:spPr>
                        <wps:txbx>
                          <w:txbxContent>
                            <w:p w14:paraId="01A2E1F1">
                              <w:pPr>
                                <w:spacing w:after="62"/>
                                <w:ind w:firstLine="480"/>
                              </w:pPr>
                              <w:r>
                                <w:rPr>
                                  <w:rFonts w:hint="eastAsia"/>
                                </w:rPr>
                                <w:t>公司官网         公众号</w:t>
                              </w:r>
                            </w:p>
                          </w:txbxContent>
                        </wps:txbx>
                        <wps:bodyPr upright="1"/>
                      </wps:wsp>
                    </wpg:wgp>
                  </a:graphicData>
                </a:graphic>
              </wp:anchor>
            </w:drawing>
          </mc:Choice>
          <mc:Fallback>
            <w:pict>
              <v:group id="_x0000_s1026" o:spid="_x0000_s1026" o:spt="203" style="position:absolute;left:0pt;margin-left:267.9pt;margin-top:7.4pt;height:95.7pt;width:151.55pt;z-index:251667456;mso-width-relative:page;mso-height-relative:page;" coordorigin="7158,11126" coordsize="3031,1914" o:gfxdata="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">
                <o:lock v:ext="edit" aspectratio="f"/>
                <v:shape id="图片 2" o:spid="_x0000_s1026" o:spt="75" alt="C:\Users\Administrator.DESKTOP-AFR3K3K\Desktop\网站.png网站" type="#_x0000_t75" style="position:absolute;left:7158;top:11153;height:1319;width:1319;" filled="f" o:preferrelative="t" stroked="f" coordsize="21600,21600" o:gfxdata="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y2b8bsAAADa&#10;AAAADwAAAAAAAAABACAAAAAiAAAAZHJzL2Rvd25yZXYueG1sUEsBAhQAFAAAAAgAh07iQDMvBZ47&#10;AAAAOQAAABAAAAAAAAAAAQAgAAAACgEAAGRycy9zaGFwZXhtbC54bWxQSwUGAAAAAAYABgBbAQAA&#10;tAMAAAAA&#10;">
                  <v:fill on="f" focussize="0,0"/>
                  <v:stroke on="f"/>
                  <v:imagedata r:id="rId62" o:title=""/>
                  <o:lock v:ext="edit" aspectratio="t"/>
                </v:shape>
                <v:shape id="图片 3" o:spid="_x0000_s1026" o:spt="75" alt="公众号" type="#_x0000_t75" style="position:absolute;left:8840;top:11126;height:1349;width:1349;" filled="f" o:preferrelative="t" stroked="f" coordsize="21600,21600" o:gfxdata="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Ms4jvQAA&#10;ANoAAAAPAAAAAAAAAAEAIAAAACIAAABkcnMvZG93bnJldi54bWxQSwECFAAUAAAACACHTuJAMy8F&#10;njsAAAA5AAAAEAAAAAAAAAABACAAAAAMAQAAZHJzL3NoYXBleG1sLnhtbFBLBQYAAAAABgAGAFsB&#10;AAC2AwAAAAA=&#10;">
                  <v:fill on="f" focussize="0,0"/>
                  <v:stroke on="f"/>
                  <v:imagedata r:id="rId63" o:title=""/>
                  <o:lock v:ext="edit" aspectratio="t"/>
                </v:shape>
                <v:shape id="_x0000_s1026" o:spid="_x0000_s1026" o:spt="202" type="#_x0000_t202" style="position:absolute;left:7279;top:12547;height:493;width:2821;" filled="f" stroked="f" coordsize="21600,21600" o:gfxdata="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xR/w+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01A2E1F1">
                        <w:pPr>
                          <w:spacing w:after="62"/>
                          <w:ind w:firstLine="480"/>
                        </w:pPr>
                        <w:r>
                          <w:rPr>
                            <w:rFonts w:hint="eastAsia"/>
                          </w:rPr>
                          <w:t>公司官网         公众号</w:t>
                        </w:r>
                      </w:p>
                    </w:txbxContent>
                  </v:textbox>
                </v:shape>
              </v:group>
            </w:pict>
          </mc:Fallback>
        </mc:AlternateContent>
      </w:r>
      <w:r>
        <w:rPr>
          <w:rFonts w:ascii="Times New Roman" w:hAnsi="Times New Roman" w:cs="Times New Roman"/>
          <w:sz w:val="21"/>
        </w:rPr>
        <w:t>联系电话：19053628381</w:t>
      </w:r>
    </w:p>
    <w:p w14:paraId="60562554">
      <w:pPr>
        <w:pStyle w:val="9"/>
        <w:rPr>
          <w:rFonts w:ascii="Times New Roman" w:hAnsi="Times New Roman" w:cs="Times New Roman"/>
          <w:sz w:val="21"/>
        </w:rPr>
      </w:pPr>
      <w:r>
        <w:rPr>
          <w:rFonts w:ascii="Times New Roman" w:hAnsi="Times New Roman" w:cs="Times New Roman"/>
          <w:sz w:val="21"/>
        </w:rPr>
        <w:t>公司邮箱：hengmeiyiqi@126.com</w:t>
      </w:r>
    </w:p>
    <w:p w14:paraId="63E2F43C">
      <w:pPr>
        <w:pStyle w:val="9"/>
        <w:rPr>
          <w:rFonts w:ascii="Times New Roman" w:hAnsi="Times New Roman" w:cs="Times New Roman"/>
          <w:sz w:val="21"/>
        </w:rPr>
      </w:pPr>
      <w:r>
        <w:rPr>
          <w:rFonts w:ascii="Times New Roman" w:hAnsi="Times New Roman" w:cs="Times New Roman"/>
          <w:sz w:val="21"/>
        </w:rPr>
        <w:t>公司地址：山东省潍坊市金马路一号欧龙科技园</w:t>
      </w:r>
    </w:p>
    <w:p w14:paraId="14C09125">
      <w:pPr>
        <w:pStyle w:val="9"/>
        <w:rPr>
          <w:rFonts w:ascii="Times New Roman" w:hAnsi="Times New Roman" w:cs="Times New Roman"/>
          <w:sz w:val="21"/>
        </w:rPr>
      </w:pPr>
      <w:r>
        <w:rPr>
          <w:rFonts w:ascii="Times New Roman" w:hAnsi="Times New Roman" w:cs="Times New Roman"/>
          <w:sz w:val="21"/>
        </w:rPr>
        <w:t xml:space="preserve">公司网址：http://www.nycljc.com/contact/ </w:t>
      </w:r>
    </w:p>
    <w:sectPr>
      <w:footerReference r:id="rId11" w:type="default"/>
      <w:pgSz w:w="11905" w:h="16837"/>
      <w:pgMar w:top="1440" w:right="1800" w:bottom="1440" w:left="1800" w:header="850" w:footer="991" w:gutter="0"/>
      <w:pgNumType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altName w:val="Kingsoft Confetti"/>
    <w:panose1 w:val="05000000000000000000"/>
    <w:charset w:val="02"/>
    <w:family w:val="auto"/>
    <w:pitch w:val="default"/>
    <w:sig w:usb0="00000000" w:usb1="00000000" w:usb2="00000000" w:usb3="00000000" w:csb0="80000000" w:csb1="00000000"/>
  </w:font>
  <w:font w:name="Kingsoft Confetti">
    <w:panose1 w:val="05000100010000000000"/>
    <w:charset w:val="00"/>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Cambria">
    <w:altName w:val="Georgia"/>
    <w:panose1 w:val="02040503050406030204"/>
    <w:charset w:val="00"/>
    <w:family w:val="roman"/>
    <w:pitch w:val="default"/>
    <w:sig w:usb0="00000000" w:usb1="00000000" w:usb2="02000000" w:usb3="00000000" w:csb0="0000019F" w:csb1="00000000"/>
  </w:font>
  <w:font w:name="Georgia">
    <w:panose1 w:val="02040502050405020303"/>
    <w:charset w:val="00"/>
    <w:family w:val="auto"/>
    <w:pitch w:val="default"/>
    <w:sig w:usb0="00000287" w:usb1="00000000" w:usb2="00000000" w:usb3="00000000" w:csb0="2000009F" w:csb1="0000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EDCC7">
    <w:pPr>
      <w:pStyle w:val="1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1D1A8">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4B1C5">
    <w:pPr>
      <w:pStyle w:val="12"/>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14:paraId="64119A22">
        <w:pPr>
          <w:pStyle w:val="12"/>
          <w:ind w:firstLine="360"/>
          <w:jc w:val="center"/>
        </w:pPr>
        <w:r>
          <w:fldChar w:fldCharType="begin"/>
        </w:r>
        <w:r>
          <w:instrText xml:space="preserve">PAGE   \* MERGEFORMAT</w:instrText>
        </w:r>
        <w:r>
          <w:fldChar w:fldCharType="separate"/>
        </w:r>
        <w:r>
          <w:rPr>
            <w:lang w:val="zh-CN"/>
          </w:rPr>
          <w:t>6</w:t>
        </w:r>
        <w:r>
          <w:fldChar w:fldCharType="end"/>
        </w:r>
      </w:p>
    </w:sdtContent>
  </w:sdt>
  <w:p w14:paraId="0FA9F9D9">
    <w:pPr>
      <w:pStyle w:val="1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35584">
    <w:pPr>
      <w:pStyle w:val="1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006F8">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46F9F">
    <w:pPr>
      <w:pStyle w:val="1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3CDC96"/>
    <w:multiLevelType w:val="singleLevel"/>
    <w:tmpl w:val="9F3CDC96"/>
    <w:lvl w:ilvl="0" w:tentative="0">
      <w:start w:val="1"/>
      <w:numFmt w:val="decimal"/>
      <w:suff w:val="space"/>
      <w:lvlText w:val="%1."/>
      <w:lvlJc w:val="left"/>
    </w:lvl>
  </w:abstractNum>
  <w:abstractNum w:abstractNumId="1">
    <w:nsid w:val="B29ADAD3"/>
    <w:multiLevelType w:val="singleLevel"/>
    <w:tmpl w:val="B29ADAD3"/>
    <w:lvl w:ilvl="0" w:tentative="0">
      <w:start w:val="1"/>
      <w:numFmt w:val="decimal"/>
      <w:suff w:val="space"/>
      <w:lvlText w:val="%1."/>
      <w:lvlJc w:val="left"/>
    </w:lvl>
  </w:abstractNum>
  <w:abstractNum w:abstractNumId="2">
    <w:nsid w:val="B6080DE4"/>
    <w:multiLevelType w:val="singleLevel"/>
    <w:tmpl w:val="B6080DE4"/>
    <w:lvl w:ilvl="0" w:tentative="0">
      <w:start w:val="1"/>
      <w:numFmt w:val="chineseCounting"/>
      <w:pStyle w:val="2"/>
      <w:suff w:val="nothing"/>
      <w:lvlText w:val="%1、"/>
      <w:lvlJc w:val="left"/>
      <w:pPr>
        <w:ind w:left="0" w:firstLine="420"/>
      </w:pPr>
      <w:rPr>
        <w:rFonts w:hint="eastAsia"/>
      </w:rPr>
    </w:lvl>
  </w:abstractNum>
  <w:abstractNum w:abstractNumId="3">
    <w:nsid w:val="C3422276"/>
    <w:multiLevelType w:val="singleLevel"/>
    <w:tmpl w:val="C3422276"/>
    <w:lvl w:ilvl="0" w:tentative="0">
      <w:start w:val="1"/>
      <w:numFmt w:val="decimal"/>
      <w:suff w:val="space"/>
      <w:lvlText w:val="%1."/>
      <w:lvlJc w:val="left"/>
    </w:lvl>
  </w:abstractNum>
  <w:abstractNum w:abstractNumId="4">
    <w:nsid w:val="1F5E3D5C"/>
    <w:multiLevelType w:val="singleLevel"/>
    <w:tmpl w:val="1F5E3D5C"/>
    <w:lvl w:ilvl="0" w:tentative="0">
      <w:start w:val="1"/>
      <w:numFmt w:val="decimal"/>
      <w:suff w:val="space"/>
      <w:lvlText w:val="%1."/>
      <w:lvlJc w:val="left"/>
    </w:lvl>
  </w:abstractNum>
  <w:abstractNum w:abstractNumId="5">
    <w:nsid w:val="23077D03"/>
    <w:multiLevelType w:val="multilevel"/>
    <w:tmpl w:val="23077D03"/>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6">
    <w:nsid w:val="282E17AE"/>
    <w:multiLevelType w:val="multilevel"/>
    <w:tmpl w:val="282E17AE"/>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7">
    <w:nsid w:val="2C955FF7"/>
    <w:multiLevelType w:val="singleLevel"/>
    <w:tmpl w:val="2C955FF7"/>
    <w:lvl w:ilvl="0" w:tentative="0">
      <w:start w:val="1"/>
      <w:numFmt w:val="decimal"/>
      <w:suff w:val="space"/>
      <w:lvlText w:val="%1."/>
      <w:lvlJc w:val="left"/>
    </w:lvl>
  </w:abstractNum>
  <w:abstractNum w:abstractNumId="8">
    <w:nsid w:val="2E134CEA"/>
    <w:multiLevelType w:val="multilevel"/>
    <w:tmpl w:val="2E134CEA"/>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9">
    <w:nsid w:val="399D69AF"/>
    <w:multiLevelType w:val="multilevel"/>
    <w:tmpl w:val="399D69AF"/>
    <w:lvl w:ilvl="0" w:tentative="0">
      <w:start w:val="1"/>
      <w:numFmt w:val="bullet"/>
      <w:lvlText w:val=""/>
      <w:lvlJc w:val="left"/>
      <w:pPr>
        <w:ind w:left="-2440" w:hanging="440"/>
      </w:pPr>
      <w:rPr>
        <w:rFonts w:hint="default" w:ascii="Wingdings" w:hAnsi="Wingdings"/>
      </w:rPr>
    </w:lvl>
    <w:lvl w:ilvl="1" w:tentative="0">
      <w:start w:val="1"/>
      <w:numFmt w:val="bullet"/>
      <w:lvlText w:val=""/>
      <w:lvlJc w:val="left"/>
      <w:pPr>
        <w:ind w:left="-2000" w:hanging="440"/>
      </w:pPr>
      <w:rPr>
        <w:rFonts w:hint="default" w:ascii="Wingdings" w:hAnsi="Wingdings"/>
      </w:rPr>
    </w:lvl>
    <w:lvl w:ilvl="2" w:tentative="0">
      <w:start w:val="1"/>
      <w:numFmt w:val="bullet"/>
      <w:lvlText w:val=""/>
      <w:lvlJc w:val="left"/>
      <w:pPr>
        <w:ind w:left="-1560" w:hanging="440"/>
      </w:pPr>
      <w:rPr>
        <w:rFonts w:hint="default" w:ascii="Wingdings" w:hAnsi="Wingdings"/>
      </w:rPr>
    </w:lvl>
    <w:lvl w:ilvl="3" w:tentative="0">
      <w:start w:val="1"/>
      <w:numFmt w:val="bullet"/>
      <w:lvlText w:val=""/>
      <w:lvlJc w:val="left"/>
      <w:pPr>
        <w:ind w:left="-1120" w:hanging="440"/>
      </w:pPr>
      <w:rPr>
        <w:rFonts w:hint="default" w:ascii="Wingdings" w:hAnsi="Wingdings"/>
      </w:rPr>
    </w:lvl>
    <w:lvl w:ilvl="4" w:tentative="0">
      <w:start w:val="1"/>
      <w:numFmt w:val="bullet"/>
      <w:lvlText w:val=""/>
      <w:lvlJc w:val="left"/>
      <w:pPr>
        <w:ind w:left="-680" w:hanging="440"/>
      </w:pPr>
      <w:rPr>
        <w:rFonts w:hint="default" w:ascii="Wingdings" w:hAnsi="Wingdings"/>
      </w:rPr>
    </w:lvl>
    <w:lvl w:ilvl="5" w:tentative="0">
      <w:start w:val="1"/>
      <w:numFmt w:val="bullet"/>
      <w:lvlText w:val=""/>
      <w:lvlJc w:val="left"/>
      <w:pPr>
        <w:ind w:left="-240" w:hanging="440"/>
      </w:pPr>
      <w:rPr>
        <w:rFonts w:hint="default" w:ascii="Wingdings" w:hAnsi="Wingdings"/>
      </w:rPr>
    </w:lvl>
    <w:lvl w:ilvl="6" w:tentative="0">
      <w:start w:val="1"/>
      <w:numFmt w:val="bullet"/>
      <w:lvlText w:val=""/>
      <w:lvlJc w:val="left"/>
      <w:pPr>
        <w:ind w:left="200" w:hanging="440"/>
      </w:pPr>
      <w:rPr>
        <w:rFonts w:hint="default" w:ascii="Wingdings" w:hAnsi="Wingdings"/>
      </w:rPr>
    </w:lvl>
    <w:lvl w:ilvl="7" w:tentative="0">
      <w:start w:val="1"/>
      <w:numFmt w:val="bullet"/>
      <w:lvlText w:val=""/>
      <w:lvlJc w:val="left"/>
      <w:pPr>
        <w:ind w:left="640" w:hanging="440"/>
      </w:pPr>
      <w:rPr>
        <w:rFonts w:hint="default" w:ascii="Wingdings" w:hAnsi="Wingdings"/>
      </w:rPr>
    </w:lvl>
    <w:lvl w:ilvl="8" w:tentative="0">
      <w:start w:val="1"/>
      <w:numFmt w:val="bullet"/>
      <w:lvlText w:val=""/>
      <w:lvlJc w:val="left"/>
      <w:pPr>
        <w:ind w:left="1080" w:hanging="440"/>
      </w:pPr>
      <w:rPr>
        <w:rFonts w:hint="default" w:ascii="Wingdings" w:hAnsi="Wingdings"/>
      </w:rPr>
    </w:lvl>
  </w:abstractNum>
  <w:abstractNum w:abstractNumId="10">
    <w:nsid w:val="46C11E6F"/>
    <w:multiLevelType w:val="multilevel"/>
    <w:tmpl w:val="46C11E6F"/>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1">
    <w:nsid w:val="51B24DA8"/>
    <w:multiLevelType w:val="multilevel"/>
    <w:tmpl w:val="51B24DA8"/>
    <w:lvl w:ilvl="0" w:tentative="0">
      <w:start w:val="1"/>
      <w:numFmt w:val="bullet"/>
      <w:lvlText w:val=""/>
      <w:lvlJc w:val="left"/>
      <w:pPr>
        <w:ind w:left="0" w:hanging="440"/>
      </w:pPr>
      <w:rPr>
        <w:rFonts w:hint="default" w:ascii="Wingdings" w:hAnsi="Wingdings"/>
      </w:rPr>
    </w:lvl>
    <w:lvl w:ilvl="1" w:tentative="0">
      <w:start w:val="1"/>
      <w:numFmt w:val="bullet"/>
      <w:lvlText w:val=""/>
      <w:lvlJc w:val="left"/>
      <w:pPr>
        <w:ind w:left="440" w:hanging="440"/>
      </w:pPr>
      <w:rPr>
        <w:rFonts w:hint="default" w:ascii="Wingdings" w:hAnsi="Wingdings"/>
      </w:rPr>
    </w:lvl>
    <w:lvl w:ilvl="2" w:tentative="0">
      <w:start w:val="1"/>
      <w:numFmt w:val="bullet"/>
      <w:lvlText w:val=""/>
      <w:lvlJc w:val="left"/>
      <w:pPr>
        <w:ind w:left="880" w:hanging="440"/>
      </w:pPr>
      <w:rPr>
        <w:rFonts w:hint="default" w:ascii="Wingdings" w:hAnsi="Wingdings"/>
      </w:rPr>
    </w:lvl>
    <w:lvl w:ilvl="3" w:tentative="0">
      <w:start w:val="1"/>
      <w:numFmt w:val="bullet"/>
      <w:lvlText w:val=""/>
      <w:lvlJc w:val="left"/>
      <w:pPr>
        <w:ind w:left="1320" w:hanging="440"/>
      </w:pPr>
      <w:rPr>
        <w:rFonts w:hint="default" w:ascii="Wingdings" w:hAnsi="Wingdings"/>
      </w:rPr>
    </w:lvl>
    <w:lvl w:ilvl="4" w:tentative="0">
      <w:start w:val="1"/>
      <w:numFmt w:val="bullet"/>
      <w:lvlText w:val=""/>
      <w:lvlJc w:val="left"/>
      <w:pPr>
        <w:ind w:left="1760" w:hanging="440"/>
      </w:pPr>
      <w:rPr>
        <w:rFonts w:hint="default" w:ascii="Wingdings" w:hAnsi="Wingdings"/>
      </w:rPr>
    </w:lvl>
    <w:lvl w:ilvl="5" w:tentative="0">
      <w:start w:val="1"/>
      <w:numFmt w:val="bullet"/>
      <w:lvlText w:val=""/>
      <w:lvlJc w:val="left"/>
      <w:pPr>
        <w:ind w:left="2200" w:hanging="440"/>
      </w:pPr>
      <w:rPr>
        <w:rFonts w:hint="default" w:ascii="Wingdings" w:hAnsi="Wingdings"/>
      </w:rPr>
    </w:lvl>
    <w:lvl w:ilvl="6" w:tentative="0">
      <w:start w:val="1"/>
      <w:numFmt w:val="bullet"/>
      <w:lvlText w:val=""/>
      <w:lvlJc w:val="left"/>
      <w:pPr>
        <w:ind w:left="2640" w:hanging="440"/>
      </w:pPr>
      <w:rPr>
        <w:rFonts w:hint="default" w:ascii="Wingdings" w:hAnsi="Wingdings"/>
      </w:rPr>
    </w:lvl>
    <w:lvl w:ilvl="7" w:tentative="0">
      <w:start w:val="1"/>
      <w:numFmt w:val="bullet"/>
      <w:lvlText w:val=""/>
      <w:lvlJc w:val="left"/>
      <w:pPr>
        <w:ind w:left="3080" w:hanging="440"/>
      </w:pPr>
      <w:rPr>
        <w:rFonts w:hint="default" w:ascii="Wingdings" w:hAnsi="Wingdings"/>
      </w:rPr>
    </w:lvl>
    <w:lvl w:ilvl="8" w:tentative="0">
      <w:start w:val="1"/>
      <w:numFmt w:val="bullet"/>
      <w:lvlText w:val=""/>
      <w:lvlJc w:val="left"/>
      <w:pPr>
        <w:ind w:left="3520" w:hanging="440"/>
      </w:pPr>
      <w:rPr>
        <w:rFonts w:hint="default" w:ascii="Wingdings" w:hAnsi="Wingdings"/>
      </w:rPr>
    </w:lvl>
  </w:abstractNum>
  <w:abstractNum w:abstractNumId="12">
    <w:nsid w:val="6DDA0C48"/>
    <w:multiLevelType w:val="multilevel"/>
    <w:tmpl w:val="6DDA0C48"/>
    <w:lvl w:ilvl="0" w:tentative="0">
      <w:start w:val="1"/>
      <w:numFmt w:val="bullet"/>
      <w:lvlText w:val=""/>
      <w:lvlJc w:val="left"/>
      <w:pPr>
        <w:ind w:left="0" w:hanging="440"/>
      </w:pPr>
      <w:rPr>
        <w:rFonts w:hint="default" w:ascii="Wingdings" w:hAnsi="Wingdings"/>
      </w:rPr>
    </w:lvl>
    <w:lvl w:ilvl="1" w:tentative="0">
      <w:start w:val="1"/>
      <w:numFmt w:val="bullet"/>
      <w:lvlText w:val=""/>
      <w:lvlJc w:val="left"/>
      <w:pPr>
        <w:ind w:left="440" w:hanging="440"/>
      </w:pPr>
      <w:rPr>
        <w:rFonts w:hint="default" w:ascii="Wingdings" w:hAnsi="Wingdings"/>
      </w:rPr>
    </w:lvl>
    <w:lvl w:ilvl="2" w:tentative="0">
      <w:start w:val="1"/>
      <w:numFmt w:val="bullet"/>
      <w:lvlText w:val=""/>
      <w:lvlJc w:val="left"/>
      <w:pPr>
        <w:ind w:left="880" w:hanging="440"/>
      </w:pPr>
      <w:rPr>
        <w:rFonts w:hint="default" w:ascii="Wingdings" w:hAnsi="Wingdings"/>
      </w:rPr>
    </w:lvl>
    <w:lvl w:ilvl="3" w:tentative="0">
      <w:start w:val="1"/>
      <w:numFmt w:val="bullet"/>
      <w:lvlText w:val=""/>
      <w:lvlJc w:val="left"/>
      <w:pPr>
        <w:ind w:left="1320" w:hanging="440"/>
      </w:pPr>
      <w:rPr>
        <w:rFonts w:hint="default" w:ascii="Wingdings" w:hAnsi="Wingdings"/>
      </w:rPr>
    </w:lvl>
    <w:lvl w:ilvl="4" w:tentative="0">
      <w:start w:val="1"/>
      <w:numFmt w:val="bullet"/>
      <w:lvlText w:val=""/>
      <w:lvlJc w:val="left"/>
      <w:pPr>
        <w:ind w:left="1760" w:hanging="440"/>
      </w:pPr>
      <w:rPr>
        <w:rFonts w:hint="default" w:ascii="Wingdings" w:hAnsi="Wingdings"/>
      </w:rPr>
    </w:lvl>
    <w:lvl w:ilvl="5" w:tentative="0">
      <w:start w:val="1"/>
      <w:numFmt w:val="bullet"/>
      <w:lvlText w:val=""/>
      <w:lvlJc w:val="left"/>
      <w:pPr>
        <w:ind w:left="2200" w:hanging="440"/>
      </w:pPr>
      <w:rPr>
        <w:rFonts w:hint="default" w:ascii="Wingdings" w:hAnsi="Wingdings"/>
      </w:rPr>
    </w:lvl>
    <w:lvl w:ilvl="6" w:tentative="0">
      <w:start w:val="1"/>
      <w:numFmt w:val="bullet"/>
      <w:lvlText w:val=""/>
      <w:lvlJc w:val="left"/>
      <w:pPr>
        <w:ind w:left="2640" w:hanging="440"/>
      </w:pPr>
      <w:rPr>
        <w:rFonts w:hint="default" w:ascii="Wingdings" w:hAnsi="Wingdings"/>
      </w:rPr>
    </w:lvl>
    <w:lvl w:ilvl="7" w:tentative="0">
      <w:start w:val="1"/>
      <w:numFmt w:val="bullet"/>
      <w:lvlText w:val=""/>
      <w:lvlJc w:val="left"/>
      <w:pPr>
        <w:ind w:left="3080" w:hanging="440"/>
      </w:pPr>
      <w:rPr>
        <w:rFonts w:hint="default" w:ascii="Wingdings" w:hAnsi="Wingdings"/>
      </w:rPr>
    </w:lvl>
    <w:lvl w:ilvl="8" w:tentative="0">
      <w:start w:val="1"/>
      <w:numFmt w:val="bullet"/>
      <w:lvlText w:val=""/>
      <w:lvlJc w:val="left"/>
      <w:pPr>
        <w:ind w:left="3520" w:hanging="440"/>
      </w:pPr>
      <w:rPr>
        <w:rFonts w:hint="default" w:ascii="Wingdings" w:hAnsi="Wingdings"/>
      </w:rPr>
    </w:lvl>
  </w:abstractNum>
  <w:num w:numId="1">
    <w:abstractNumId w:val="2"/>
  </w:num>
  <w:num w:numId="2">
    <w:abstractNumId w:val="11"/>
  </w:num>
  <w:num w:numId="3">
    <w:abstractNumId w:val="12"/>
  </w:num>
  <w:num w:numId="4">
    <w:abstractNumId w:val="1"/>
  </w:num>
  <w:num w:numId="5">
    <w:abstractNumId w:val="4"/>
  </w:num>
  <w:num w:numId="6">
    <w:abstractNumId w:val="0"/>
  </w:num>
  <w:num w:numId="7">
    <w:abstractNumId w:val="7"/>
  </w:num>
  <w:num w:numId="8">
    <w:abstractNumId w:val="3"/>
  </w:num>
  <w:num w:numId="9">
    <w:abstractNumId w:val="6"/>
  </w:num>
  <w:num w:numId="10">
    <w:abstractNumId w:val="8"/>
  </w:num>
  <w:num w:numId="11">
    <w:abstractNumId w:val="10"/>
  </w:num>
  <w:num w:numId="12">
    <w:abstractNumId w:val="9"/>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FF0"/>
    <w:rsid w:val="00003102"/>
    <w:rsid w:val="000101D3"/>
    <w:rsid w:val="0001306F"/>
    <w:rsid w:val="00021131"/>
    <w:rsid w:val="000235A7"/>
    <w:rsid w:val="00023F08"/>
    <w:rsid w:val="00025EC5"/>
    <w:rsid w:val="00027068"/>
    <w:rsid w:val="00034940"/>
    <w:rsid w:val="00044EAB"/>
    <w:rsid w:val="00047799"/>
    <w:rsid w:val="00050C0C"/>
    <w:rsid w:val="00053851"/>
    <w:rsid w:val="000575D8"/>
    <w:rsid w:val="00063B52"/>
    <w:rsid w:val="00064098"/>
    <w:rsid w:val="00073024"/>
    <w:rsid w:val="00075419"/>
    <w:rsid w:val="000761AC"/>
    <w:rsid w:val="00082180"/>
    <w:rsid w:val="00082E6E"/>
    <w:rsid w:val="000831FF"/>
    <w:rsid w:val="000843D0"/>
    <w:rsid w:val="000A2103"/>
    <w:rsid w:val="000A7972"/>
    <w:rsid w:val="000B0A56"/>
    <w:rsid w:val="000B593E"/>
    <w:rsid w:val="000B610B"/>
    <w:rsid w:val="000C084D"/>
    <w:rsid w:val="000D04F2"/>
    <w:rsid w:val="000D7D8C"/>
    <w:rsid w:val="000E27C1"/>
    <w:rsid w:val="000E5193"/>
    <w:rsid w:val="00100B85"/>
    <w:rsid w:val="0010404B"/>
    <w:rsid w:val="0011092F"/>
    <w:rsid w:val="00111D96"/>
    <w:rsid w:val="00113708"/>
    <w:rsid w:val="001213EA"/>
    <w:rsid w:val="00124595"/>
    <w:rsid w:val="00127AC5"/>
    <w:rsid w:val="00130CB2"/>
    <w:rsid w:val="0013241D"/>
    <w:rsid w:val="0013328A"/>
    <w:rsid w:val="00142A3F"/>
    <w:rsid w:val="00145EAB"/>
    <w:rsid w:val="001533EF"/>
    <w:rsid w:val="00154EBE"/>
    <w:rsid w:val="001577AF"/>
    <w:rsid w:val="00162CF0"/>
    <w:rsid w:val="00173F5D"/>
    <w:rsid w:val="00177A75"/>
    <w:rsid w:val="00182141"/>
    <w:rsid w:val="00182F31"/>
    <w:rsid w:val="00186A5F"/>
    <w:rsid w:val="00192FDA"/>
    <w:rsid w:val="001A1CE7"/>
    <w:rsid w:val="001A3F57"/>
    <w:rsid w:val="001A4219"/>
    <w:rsid w:val="001A4712"/>
    <w:rsid w:val="001A67BA"/>
    <w:rsid w:val="001B3139"/>
    <w:rsid w:val="001B4B30"/>
    <w:rsid w:val="001C1807"/>
    <w:rsid w:val="001C2148"/>
    <w:rsid w:val="001C26A3"/>
    <w:rsid w:val="001D3712"/>
    <w:rsid w:val="001E0641"/>
    <w:rsid w:val="001F51A8"/>
    <w:rsid w:val="001F593F"/>
    <w:rsid w:val="00204A5F"/>
    <w:rsid w:val="00211A63"/>
    <w:rsid w:val="002137D1"/>
    <w:rsid w:val="00233E0A"/>
    <w:rsid w:val="002372D1"/>
    <w:rsid w:val="00247DD7"/>
    <w:rsid w:val="00252AC2"/>
    <w:rsid w:val="00253A4D"/>
    <w:rsid w:val="002601D1"/>
    <w:rsid w:val="00266EA8"/>
    <w:rsid w:val="00270811"/>
    <w:rsid w:val="002733D1"/>
    <w:rsid w:val="002735BA"/>
    <w:rsid w:val="00273A96"/>
    <w:rsid w:val="00280072"/>
    <w:rsid w:val="00295C5D"/>
    <w:rsid w:val="002A6EF8"/>
    <w:rsid w:val="002B11E1"/>
    <w:rsid w:val="002B1E73"/>
    <w:rsid w:val="002B21C1"/>
    <w:rsid w:val="002B5F4A"/>
    <w:rsid w:val="002D1862"/>
    <w:rsid w:val="002D67AA"/>
    <w:rsid w:val="002D6E26"/>
    <w:rsid w:val="002E275A"/>
    <w:rsid w:val="002F183B"/>
    <w:rsid w:val="002F3A78"/>
    <w:rsid w:val="002F3FBC"/>
    <w:rsid w:val="002F4D14"/>
    <w:rsid w:val="002F6EDA"/>
    <w:rsid w:val="003040A0"/>
    <w:rsid w:val="00307F0F"/>
    <w:rsid w:val="003226B9"/>
    <w:rsid w:val="00322C6D"/>
    <w:rsid w:val="003316CE"/>
    <w:rsid w:val="003411F5"/>
    <w:rsid w:val="00350760"/>
    <w:rsid w:val="00350C2D"/>
    <w:rsid w:val="00354FB5"/>
    <w:rsid w:val="00357B80"/>
    <w:rsid w:val="00360081"/>
    <w:rsid w:val="00373966"/>
    <w:rsid w:val="003836E9"/>
    <w:rsid w:val="00394423"/>
    <w:rsid w:val="0039711D"/>
    <w:rsid w:val="003A1B31"/>
    <w:rsid w:val="003C271A"/>
    <w:rsid w:val="003C32D2"/>
    <w:rsid w:val="003C655B"/>
    <w:rsid w:val="003D1DBF"/>
    <w:rsid w:val="003D390D"/>
    <w:rsid w:val="003E7E27"/>
    <w:rsid w:val="003F5172"/>
    <w:rsid w:val="003F6AD6"/>
    <w:rsid w:val="004042CA"/>
    <w:rsid w:val="00404873"/>
    <w:rsid w:val="00411A31"/>
    <w:rsid w:val="00413A58"/>
    <w:rsid w:val="00413F82"/>
    <w:rsid w:val="00422100"/>
    <w:rsid w:val="00430197"/>
    <w:rsid w:val="0043056F"/>
    <w:rsid w:val="00442C6D"/>
    <w:rsid w:val="00446F29"/>
    <w:rsid w:val="00451062"/>
    <w:rsid w:val="00451BE9"/>
    <w:rsid w:val="0046162B"/>
    <w:rsid w:val="00466FA1"/>
    <w:rsid w:val="00475D3B"/>
    <w:rsid w:val="00480226"/>
    <w:rsid w:val="00481DA6"/>
    <w:rsid w:val="0049411B"/>
    <w:rsid w:val="00494157"/>
    <w:rsid w:val="00495E10"/>
    <w:rsid w:val="00496229"/>
    <w:rsid w:val="004C7B20"/>
    <w:rsid w:val="004E024E"/>
    <w:rsid w:val="004E5C0D"/>
    <w:rsid w:val="004F39A9"/>
    <w:rsid w:val="00500E54"/>
    <w:rsid w:val="00510650"/>
    <w:rsid w:val="0053010F"/>
    <w:rsid w:val="00530887"/>
    <w:rsid w:val="00532352"/>
    <w:rsid w:val="005345A9"/>
    <w:rsid w:val="0054615E"/>
    <w:rsid w:val="00555457"/>
    <w:rsid w:val="00557DB9"/>
    <w:rsid w:val="00570B3E"/>
    <w:rsid w:val="00570DDF"/>
    <w:rsid w:val="00584A26"/>
    <w:rsid w:val="00585E48"/>
    <w:rsid w:val="00591CF7"/>
    <w:rsid w:val="00596F3E"/>
    <w:rsid w:val="005A0CC5"/>
    <w:rsid w:val="005A344C"/>
    <w:rsid w:val="005A5358"/>
    <w:rsid w:val="005A7489"/>
    <w:rsid w:val="005B1C73"/>
    <w:rsid w:val="005B2F3B"/>
    <w:rsid w:val="005B64DB"/>
    <w:rsid w:val="005B7DC4"/>
    <w:rsid w:val="005C2779"/>
    <w:rsid w:val="005C2B55"/>
    <w:rsid w:val="005D546A"/>
    <w:rsid w:val="005E57B2"/>
    <w:rsid w:val="005F1CA0"/>
    <w:rsid w:val="005F6987"/>
    <w:rsid w:val="00602903"/>
    <w:rsid w:val="00602A66"/>
    <w:rsid w:val="00602EC9"/>
    <w:rsid w:val="00603410"/>
    <w:rsid w:val="00614194"/>
    <w:rsid w:val="006146AB"/>
    <w:rsid w:val="00616FF7"/>
    <w:rsid w:val="00623C80"/>
    <w:rsid w:val="00624EF5"/>
    <w:rsid w:val="00627CC3"/>
    <w:rsid w:val="00632113"/>
    <w:rsid w:val="006444CD"/>
    <w:rsid w:val="0064661B"/>
    <w:rsid w:val="00647FD0"/>
    <w:rsid w:val="00654757"/>
    <w:rsid w:val="00660D74"/>
    <w:rsid w:val="006705E5"/>
    <w:rsid w:val="006819E1"/>
    <w:rsid w:val="00687D6F"/>
    <w:rsid w:val="00692C62"/>
    <w:rsid w:val="0069358C"/>
    <w:rsid w:val="006945E9"/>
    <w:rsid w:val="00694F1E"/>
    <w:rsid w:val="006974CF"/>
    <w:rsid w:val="006A445F"/>
    <w:rsid w:val="006A4624"/>
    <w:rsid w:val="006B0BE8"/>
    <w:rsid w:val="006B4082"/>
    <w:rsid w:val="006C01D0"/>
    <w:rsid w:val="006C0CD9"/>
    <w:rsid w:val="006C2252"/>
    <w:rsid w:val="006C2643"/>
    <w:rsid w:val="006C70A9"/>
    <w:rsid w:val="006D707C"/>
    <w:rsid w:val="006E380E"/>
    <w:rsid w:val="006E6057"/>
    <w:rsid w:val="006E78F9"/>
    <w:rsid w:val="006F665D"/>
    <w:rsid w:val="006F79B3"/>
    <w:rsid w:val="00700181"/>
    <w:rsid w:val="00702348"/>
    <w:rsid w:val="00702E95"/>
    <w:rsid w:val="00704359"/>
    <w:rsid w:val="0071020C"/>
    <w:rsid w:val="00716B51"/>
    <w:rsid w:val="00716DB8"/>
    <w:rsid w:val="00723119"/>
    <w:rsid w:val="00723D44"/>
    <w:rsid w:val="00725F88"/>
    <w:rsid w:val="0074151A"/>
    <w:rsid w:val="0074513E"/>
    <w:rsid w:val="00752AFA"/>
    <w:rsid w:val="00757DAF"/>
    <w:rsid w:val="00757F6E"/>
    <w:rsid w:val="0076145A"/>
    <w:rsid w:val="00764418"/>
    <w:rsid w:val="00766E57"/>
    <w:rsid w:val="00774D39"/>
    <w:rsid w:val="007856B7"/>
    <w:rsid w:val="00785A4A"/>
    <w:rsid w:val="00794E36"/>
    <w:rsid w:val="00797072"/>
    <w:rsid w:val="007A0382"/>
    <w:rsid w:val="007A6EE6"/>
    <w:rsid w:val="007B35D6"/>
    <w:rsid w:val="007B7774"/>
    <w:rsid w:val="007C01F3"/>
    <w:rsid w:val="007C114B"/>
    <w:rsid w:val="007C2A95"/>
    <w:rsid w:val="007C5366"/>
    <w:rsid w:val="007C588E"/>
    <w:rsid w:val="007F010D"/>
    <w:rsid w:val="007F13E2"/>
    <w:rsid w:val="007F454C"/>
    <w:rsid w:val="007F51DD"/>
    <w:rsid w:val="007F6D47"/>
    <w:rsid w:val="00802AD0"/>
    <w:rsid w:val="008038A8"/>
    <w:rsid w:val="00804640"/>
    <w:rsid w:val="00815D3E"/>
    <w:rsid w:val="008161EF"/>
    <w:rsid w:val="0081650B"/>
    <w:rsid w:val="0082033B"/>
    <w:rsid w:val="00832D39"/>
    <w:rsid w:val="00836116"/>
    <w:rsid w:val="008366C8"/>
    <w:rsid w:val="00841D3C"/>
    <w:rsid w:val="008447C9"/>
    <w:rsid w:val="00846E98"/>
    <w:rsid w:val="00847280"/>
    <w:rsid w:val="00852AB4"/>
    <w:rsid w:val="00854E1E"/>
    <w:rsid w:val="00865683"/>
    <w:rsid w:val="00866AA6"/>
    <w:rsid w:val="00873EE1"/>
    <w:rsid w:val="0087424F"/>
    <w:rsid w:val="00874571"/>
    <w:rsid w:val="00875723"/>
    <w:rsid w:val="008813AF"/>
    <w:rsid w:val="00883F0E"/>
    <w:rsid w:val="008842AF"/>
    <w:rsid w:val="00887D19"/>
    <w:rsid w:val="0089579E"/>
    <w:rsid w:val="008A1570"/>
    <w:rsid w:val="008B0003"/>
    <w:rsid w:val="008B6559"/>
    <w:rsid w:val="008B7817"/>
    <w:rsid w:val="008C0B19"/>
    <w:rsid w:val="008C53BF"/>
    <w:rsid w:val="008C575B"/>
    <w:rsid w:val="008D1CC1"/>
    <w:rsid w:val="008D1E43"/>
    <w:rsid w:val="008E05C2"/>
    <w:rsid w:val="008E5048"/>
    <w:rsid w:val="008F2881"/>
    <w:rsid w:val="008F6D6D"/>
    <w:rsid w:val="0090451E"/>
    <w:rsid w:val="00906D11"/>
    <w:rsid w:val="00913FA2"/>
    <w:rsid w:val="00917D81"/>
    <w:rsid w:val="00920EB3"/>
    <w:rsid w:val="00921828"/>
    <w:rsid w:val="0092765F"/>
    <w:rsid w:val="00933D6B"/>
    <w:rsid w:val="00937260"/>
    <w:rsid w:val="00947CE4"/>
    <w:rsid w:val="00951B60"/>
    <w:rsid w:val="00955C78"/>
    <w:rsid w:val="009625B8"/>
    <w:rsid w:val="0096429F"/>
    <w:rsid w:val="009651B0"/>
    <w:rsid w:val="00976016"/>
    <w:rsid w:val="00991FE2"/>
    <w:rsid w:val="00992061"/>
    <w:rsid w:val="00995F4A"/>
    <w:rsid w:val="009A2514"/>
    <w:rsid w:val="009A32F7"/>
    <w:rsid w:val="009B1217"/>
    <w:rsid w:val="009B1FF4"/>
    <w:rsid w:val="009B3C4E"/>
    <w:rsid w:val="009C090A"/>
    <w:rsid w:val="009C1BF4"/>
    <w:rsid w:val="009C3B02"/>
    <w:rsid w:val="009D0F98"/>
    <w:rsid w:val="009D1955"/>
    <w:rsid w:val="009D5DB6"/>
    <w:rsid w:val="009E4599"/>
    <w:rsid w:val="009E47D9"/>
    <w:rsid w:val="00A027A5"/>
    <w:rsid w:val="00A05772"/>
    <w:rsid w:val="00A066EC"/>
    <w:rsid w:val="00A11C94"/>
    <w:rsid w:val="00A14B60"/>
    <w:rsid w:val="00A252C6"/>
    <w:rsid w:val="00A25D4B"/>
    <w:rsid w:val="00A37A01"/>
    <w:rsid w:val="00A429F5"/>
    <w:rsid w:val="00A42A12"/>
    <w:rsid w:val="00A504AA"/>
    <w:rsid w:val="00A51910"/>
    <w:rsid w:val="00A55FF0"/>
    <w:rsid w:val="00A6133C"/>
    <w:rsid w:val="00A85608"/>
    <w:rsid w:val="00A87CD7"/>
    <w:rsid w:val="00A91D3E"/>
    <w:rsid w:val="00AA0A33"/>
    <w:rsid w:val="00AA70F2"/>
    <w:rsid w:val="00AB050D"/>
    <w:rsid w:val="00AB2E7C"/>
    <w:rsid w:val="00AB5D15"/>
    <w:rsid w:val="00AC1231"/>
    <w:rsid w:val="00AC4889"/>
    <w:rsid w:val="00AE1D6C"/>
    <w:rsid w:val="00AE76BD"/>
    <w:rsid w:val="00B21F6E"/>
    <w:rsid w:val="00B345AC"/>
    <w:rsid w:val="00B35958"/>
    <w:rsid w:val="00B43AC8"/>
    <w:rsid w:val="00B44927"/>
    <w:rsid w:val="00B70681"/>
    <w:rsid w:val="00B71B6D"/>
    <w:rsid w:val="00B7664B"/>
    <w:rsid w:val="00B81125"/>
    <w:rsid w:val="00B823F2"/>
    <w:rsid w:val="00B857D2"/>
    <w:rsid w:val="00B9647D"/>
    <w:rsid w:val="00BA45BB"/>
    <w:rsid w:val="00BC114A"/>
    <w:rsid w:val="00BC13A3"/>
    <w:rsid w:val="00BC5A2A"/>
    <w:rsid w:val="00BD1618"/>
    <w:rsid w:val="00BE5A7A"/>
    <w:rsid w:val="00BF2F18"/>
    <w:rsid w:val="00BF452E"/>
    <w:rsid w:val="00BF762B"/>
    <w:rsid w:val="00C064F8"/>
    <w:rsid w:val="00C14817"/>
    <w:rsid w:val="00C256D2"/>
    <w:rsid w:val="00C27BA7"/>
    <w:rsid w:val="00C27EDC"/>
    <w:rsid w:val="00C30EB0"/>
    <w:rsid w:val="00C34494"/>
    <w:rsid w:val="00C432E5"/>
    <w:rsid w:val="00C54EFE"/>
    <w:rsid w:val="00C550AB"/>
    <w:rsid w:val="00C55D37"/>
    <w:rsid w:val="00C56B2F"/>
    <w:rsid w:val="00C62E2F"/>
    <w:rsid w:val="00C7542E"/>
    <w:rsid w:val="00C77CA5"/>
    <w:rsid w:val="00C933BA"/>
    <w:rsid w:val="00C95CF1"/>
    <w:rsid w:val="00CA236E"/>
    <w:rsid w:val="00CA3D5C"/>
    <w:rsid w:val="00CA6BE2"/>
    <w:rsid w:val="00CB0CB2"/>
    <w:rsid w:val="00CB1F24"/>
    <w:rsid w:val="00CC04E5"/>
    <w:rsid w:val="00CC2E65"/>
    <w:rsid w:val="00CD6923"/>
    <w:rsid w:val="00CE1F2B"/>
    <w:rsid w:val="00CE6732"/>
    <w:rsid w:val="00CF1A05"/>
    <w:rsid w:val="00CF5C18"/>
    <w:rsid w:val="00CF6457"/>
    <w:rsid w:val="00D203B5"/>
    <w:rsid w:val="00D4672F"/>
    <w:rsid w:val="00D53168"/>
    <w:rsid w:val="00D5688F"/>
    <w:rsid w:val="00D614D7"/>
    <w:rsid w:val="00D62BC6"/>
    <w:rsid w:val="00D66FA5"/>
    <w:rsid w:val="00D73CD1"/>
    <w:rsid w:val="00D7471F"/>
    <w:rsid w:val="00D9312E"/>
    <w:rsid w:val="00D96AF7"/>
    <w:rsid w:val="00DB27BE"/>
    <w:rsid w:val="00DC2374"/>
    <w:rsid w:val="00DC5DC4"/>
    <w:rsid w:val="00DD044F"/>
    <w:rsid w:val="00DD2072"/>
    <w:rsid w:val="00DE1AC1"/>
    <w:rsid w:val="00DE2355"/>
    <w:rsid w:val="00DF138C"/>
    <w:rsid w:val="00DF187F"/>
    <w:rsid w:val="00E03DA9"/>
    <w:rsid w:val="00E07A87"/>
    <w:rsid w:val="00E21B29"/>
    <w:rsid w:val="00E259DC"/>
    <w:rsid w:val="00E25E0A"/>
    <w:rsid w:val="00E32F5E"/>
    <w:rsid w:val="00E40478"/>
    <w:rsid w:val="00E4086B"/>
    <w:rsid w:val="00E46A55"/>
    <w:rsid w:val="00E50A6C"/>
    <w:rsid w:val="00E50B31"/>
    <w:rsid w:val="00E5733F"/>
    <w:rsid w:val="00E673A9"/>
    <w:rsid w:val="00EA0E8B"/>
    <w:rsid w:val="00EA39C8"/>
    <w:rsid w:val="00EA3AB9"/>
    <w:rsid w:val="00EA534F"/>
    <w:rsid w:val="00EB17FE"/>
    <w:rsid w:val="00EB4402"/>
    <w:rsid w:val="00EC1A6C"/>
    <w:rsid w:val="00EC7219"/>
    <w:rsid w:val="00ED12E2"/>
    <w:rsid w:val="00ED544B"/>
    <w:rsid w:val="00ED5667"/>
    <w:rsid w:val="00ED6B5B"/>
    <w:rsid w:val="00ED762A"/>
    <w:rsid w:val="00EF1B4F"/>
    <w:rsid w:val="00F00135"/>
    <w:rsid w:val="00F00A4D"/>
    <w:rsid w:val="00F03F16"/>
    <w:rsid w:val="00F11AFC"/>
    <w:rsid w:val="00F15D70"/>
    <w:rsid w:val="00F17D7E"/>
    <w:rsid w:val="00F2396B"/>
    <w:rsid w:val="00F25FD1"/>
    <w:rsid w:val="00F2763A"/>
    <w:rsid w:val="00F343E7"/>
    <w:rsid w:val="00F37B35"/>
    <w:rsid w:val="00F46D2F"/>
    <w:rsid w:val="00F668D1"/>
    <w:rsid w:val="00F76062"/>
    <w:rsid w:val="00F83658"/>
    <w:rsid w:val="00F83B89"/>
    <w:rsid w:val="00F92A99"/>
    <w:rsid w:val="00F93CDA"/>
    <w:rsid w:val="00FA12A1"/>
    <w:rsid w:val="00FA178B"/>
    <w:rsid w:val="00FA1D87"/>
    <w:rsid w:val="00FA1EF0"/>
    <w:rsid w:val="00FA7666"/>
    <w:rsid w:val="00FB59C4"/>
    <w:rsid w:val="00FB651C"/>
    <w:rsid w:val="00FC0308"/>
    <w:rsid w:val="00FC5A2A"/>
    <w:rsid w:val="00FC68C9"/>
    <w:rsid w:val="00FC6D30"/>
    <w:rsid w:val="00FD217E"/>
    <w:rsid w:val="00FF72FA"/>
    <w:rsid w:val="00FF7441"/>
    <w:rsid w:val="0EE35961"/>
    <w:rsid w:val="126F53B1"/>
    <w:rsid w:val="13944EFC"/>
    <w:rsid w:val="15C54CCC"/>
    <w:rsid w:val="17302D4B"/>
    <w:rsid w:val="17C61EE4"/>
    <w:rsid w:val="1C41182F"/>
    <w:rsid w:val="27E21D9F"/>
    <w:rsid w:val="2B5C3EAA"/>
    <w:rsid w:val="30CD055C"/>
    <w:rsid w:val="31530E37"/>
    <w:rsid w:val="34CE6318"/>
    <w:rsid w:val="3E1F224B"/>
    <w:rsid w:val="3F0345DA"/>
    <w:rsid w:val="408E3E07"/>
    <w:rsid w:val="41611C1C"/>
    <w:rsid w:val="426104F4"/>
    <w:rsid w:val="48781E45"/>
    <w:rsid w:val="4AC5648A"/>
    <w:rsid w:val="53281E1B"/>
    <w:rsid w:val="566D5CBF"/>
    <w:rsid w:val="5A025F16"/>
    <w:rsid w:val="5CCE3A33"/>
    <w:rsid w:val="5D653FA3"/>
    <w:rsid w:val="5E07601F"/>
    <w:rsid w:val="5F7FE76B"/>
    <w:rsid w:val="622433A1"/>
    <w:rsid w:val="635431DD"/>
    <w:rsid w:val="65A74B27"/>
    <w:rsid w:val="680573FE"/>
    <w:rsid w:val="6C454A2A"/>
    <w:rsid w:val="6C58761D"/>
    <w:rsid w:val="6F757740"/>
    <w:rsid w:val="73F034DE"/>
    <w:rsid w:val="740C2218"/>
    <w:rsid w:val="75525101"/>
    <w:rsid w:val="770C6C8B"/>
    <w:rsid w:val="7A0961FA"/>
    <w:rsid w:val="7E596C02"/>
    <w:rsid w:val="7E9E14D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pPr>
    <w:rPr>
      <w:rFonts w:ascii="Times New Roman" w:hAnsi="Times New Roman" w:eastAsia="宋体" w:cstheme="minorBidi"/>
      <w:kern w:val="2"/>
      <w:sz w:val="24"/>
      <w:lang w:val="en-US" w:eastAsia="zh-CN" w:bidi="ar-SA"/>
    </w:rPr>
  </w:style>
  <w:style w:type="paragraph" w:styleId="2">
    <w:name w:val="heading 1"/>
    <w:basedOn w:val="1"/>
    <w:qFormat/>
    <w:uiPriority w:val="0"/>
    <w:pPr>
      <w:keepNext/>
      <w:keepLines/>
      <w:pageBreakBefore/>
      <w:numPr>
        <w:ilvl w:val="0"/>
        <w:numId w:val="1"/>
      </w:numPr>
      <w:spacing w:before="340" w:after="330"/>
      <w:ind w:firstLine="0" w:firstLineChars="0"/>
      <w:textAlignment w:val="center"/>
      <w:outlineLvl w:val="0"/>
    </w:pPr>
    <w:rPr>
      <w:rFonts w:ascii="黑体" w:hAnsi="黑体" w:eastAsia="黑体"/>
      <w:b/>
      <w:kern w:val="44"/>
      <w:sz w:val="32"/>
    </w:rPr>
  </w:style>
  <w:style w:type="paragraph" w:styleId="3">
    <w:name w:val="heading 2"/>
    <w:basedOn w:val="1"/>
    <w:qFormat/>
    <w:uiPriority w:val="0"/>
    <w:pPr>
      <w:keepNext/>
      <w:keepLines/>
      <w:spacing w:before="260" w:after="260" w:line="415" w:lineRule="auto"/>
      <w:ind w:firstLine="0" w:firstLineChars="0"/>
      <w:textAlignment w:val="center"/>
      <w:outlineLvl w:val="1"/>
    </w:pPr>
    <w:rPr>
      <w:rFonts w:ascii="黑体" w:hAnsi="黑体" w:eastAsia="黑体" w:cstheme="majorBidi"/>
      <w:b/>
      <w:sz w:val="30"/>
    </w:rPr>
  </w:style>
  <w:style w:type="paragraph" w:styleId="4">
    <w:name w:val="heading 3"/>
    <w:basedOn w:val="1"/>
    <w:qFormat/>
    <w:uiPriority w:val="0"/>
    <w:pPr>
      <w:keepNext/>
      <w:widowControl/>
      <w:spacing w:before="100" w:after="100" w:afterAutospacing="1"/>
      <w:ind w:firstLine="0" w:firstLineChars="0"/>
      <w:outlineLvl w:val="2"/>
    </w:pPr>
    <w:rPr>
      <w:rFonts w:eastAsia="黑体" w:cs="宋体"/>
      <w:b/>
      <w:kern w:val="0"/>
      <w:sz w:val="28"/>
    </w:rPr>
  </w:style>
  <w:style w:type="paragraph" w:styleId="5">
    <w:name w:val="heading 4"/>
    <w:basedOn w:val="1"/>
    <w:qFormat/>
    <w:uiPriority w:val="0"/>
    <w:pPr>
      <w:widowControl/>
      <w:spacing w:before="100" w:after="100" w:afterAutospacing="1"/>
      <w:outlineLvl w:val="3"/>
    </w:pPr>
    <w:rPr>
      <w:rFonts w:ascii="宋体" w:hAnsi="宋体" w:cs="宋体"/>
      <w:b/>
      <w:kern w:val="0"/>
    </w:rPr>
  </w:style>
  <w:style w:type="paragraph" w:styleId="6">
    <w:name w:val="heading 5"/>
    <w:basedOn w:val="1"/>
    <w:qFormat/>
    <w:uiPriority w:val="0"/>
    <w:pPr>
      <w:widowControl/>
      <w:spacing w:before="100" w:after="100" w:afterAutospacing="1"/>
      <w:outlineLvl w:val="4"/>
    </w:pPr>
    <w:rPr>
      <w:rFonts w:ascii="宋体" w:hAnsi="宋体" w:cs="宋体"/>
      <w:b/>
      <w:kern w:val="0"/>
      <w:sz w:val="20"/>
    </w:rPr>
  </w:style>
  <w:style w:type="character" w:default="1" w:styleId="20">
    <w:name w:val="Default Paragraph Font"/>
    <w:semiHidden/>
    <w:unhideWhenUsed/>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7">
    <w:name w:val="caption"/>
    <w:basedOn w:val="1"/>
    <w:next w:val="1"/>
    <w:unhideWhenUsed/>
    <w:qFormat/>
    <w:uiPriority w:val="0"/>
    <w:rPr>
      <w:rFonts w:eastAsia="黑体" w:asciiTheme="majorHAnsi" w:hAnsiTheme="majorHAnsi" w:cstheme="majorBidi"/>
      <w:sz w:val="20"/>
    </w:rPr>
  </w:style>
  <w:style w:type="paragraph" w:styleId="8">
    <w:name w:val="annotation text"/>
    <w:basedOn w:val="1"/>
    <w:qFormat/>
    <w:uiPriority w:val="0"/>
  </w:style>
  <w:style w:type="paragraph" w:styleId="9">
    <w:name w:val="Body Text"/>
    <w:basedOn w:val="1"/>
    <w:link w:val="43"/>
    <w:qFormat/>
    <w:uiPriority w:val="0"/>
    <w:pPr>
      <w:spacing w:before="100" w:after="100"/>
      <w:ind w:firstLine="420"/>
    </w:pPr>
    <w:rPr>
      <w:rFonts w:ascii="宋体" w:hAnsi="宋体" w:cs="宋体"/>
      <w:szCs w:val="21"/>
      <w:shd w:val="clear" w:color="auto" w:fill="FFFFFF"/>
    </w:rPr>
  </w:style>
  <w:style w:type="paragraph" w:styleId="10">
    <w:name w:val="toc 3"/>
    <w:basedOn w:val="1"/>
    <w:qFormat/>
    <w:uiPriority w:val="39"/>
    <w:pPr>
      <w:spacing w:line="240" w:lineRule="auto"/>
      <w:ind w:left="840" w:leftChars="400" w:firstLine="0" w:firstLineChars="0"/>
    </w:pPr>
    <w:rPr>
      <w:sz w:val="21"/>
    </w:rPr>
  </w:style>
  <w:style w:type="paragraph" w:styleId="11">
    <w:name w:val="Balloon Text"/>
    <w:basedOn w:val="1"/>
    <w:qFormat/>
    <w:uiPriority w:val="0"/>
    <w:rPr>
      <w:sz w:val="18"/>
    </w:rPr>
  </w:style>
  <w:style w:type="paragraph" w:styleId="12">
    <w:name w:val="footer"/>
    <w:basedOn w:val="1"/>
    <w:qFormat/>
    <w:uiPriority w:val="99"/>
    <w:rPr>
      <w:rFonts w:ascii="Calibri" w:hAnsi="Calibri" w:cs="Times New Roman"/>
      <w:sz w:val="18"/>
    </w:rPr>
  </w:style>
  <w:style w:type="paragraph" w:styleId="13">
    <w:name w:val="header"/>
    <w:basedOn w:val="1"/>
    <w:link w:val="36"/>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link w:val="45"/>
    <w:qFormat/>
    <w:uiPriority w:val="39"/>
    <w:pPr>
      <w:spacing w:line="240" w:lineRule="auto"/>
      <w:ind w:firstLine="0" w:firstLineChars="0"/>
    </w:pPr>
    <w:rPr>
      <w:rFonts w:ascii="Calibri" w:hAnsi="Calibri" w:cs="Times New Roman"/>
      <w:sz w:val="21"/>
    </w:rPr>
  </w:style>
  <w:style w:type="paragraph" w:styleId="15">
    <w:name w:val="toc 2"/>
    <w:basedOn w:val="1"/>
    <w:link w:val="46"/>
    <w:qFormat/>
    <w:uiPriority w:val="39"/>
    <w:pPr>
      <w:tabs>
        <w:tab w:val="right" w:leader="dot" w:pos="8305"/>
      </w:tabs>
      <w:spacing w:line="240" w:lineRule="auto"/>
      <w:ind w:left="420" w:leftChars="200" w:firstLine="0" w:firstLineChars="0"/>
      <w:jc w:val="both"/>
    </w:pPr>
    <w:rPr>
      <w:rFonts w:ascii="宋体" w:hAnsi="宋体" w:cs="宋体"/>
      <w:sz w:val="21"/>
      <w:szCs w:val="21"/>
    </w:rPr>
  </w:style>
  <w:style w:type="paragraph" w:styleId="16">
    <w:name w:val="Normal (Web)"/>
    <w:basedOn w:val="1"/>
    <w:link w:val="44"/>
    <w:qFormat/>
    <w:uiPriority w:val="0"/>
    <w:pPr>
      <w:widowControl/>
      <w:spacing w:before="100" w:after="100" w:afterAutospacing="1"/>
    </w:pPr>
    <w:rPr>
      <w:rFonts w:ascii="宋体" w:hAnsi="宋体" w:cs="宋体"/>
      <w:kern w:val="0"/>
    </w:rPr>
  </w:style>
  <w:style w:type="paragraph" w:styleId="17">
    <w:name w:val="annotation subject"/>
    <w:basedOn w:val="8"/>
    <w:qFormat/>
    <w:uiPriority w:val="0"/>
    <w:rPr>
      <w:b/>
    </w:rPr>
  </w:style>
  <w:style w:type="table" w:styleId="19">
    <w:name w:val="Table Grid"/>
    <w:qFormat/>
    <w:uiPriority w:val="0"/>
    <w:pPr>
      <w:widowControl w:val="0"/>
    </w:pPr>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character" w:styleId="21">
    <w:name w:val="Strong"/>
    <w:basedOn w:val="20"/>
    <w:qFormat/>
    <w:uiPriority w:val="22"/>
    <w:rPr>
      <w:b/>
    </w:rPr>
  </w:style>
  <w:style w:type="character" w:styleId="22">
    <w:name w:val="FollowedHyperlink"/>
    <w:basedOn w:val="20"/>
    <w:qFormat/>
    <w:uiPriority w:val="0"/>
    <w:rPr>
      <w:color w:val="800080" w:themeColor="followedHyperlink"/>
      <w:u w:val="single"/>
      <w14:textFill>
        <w14:solidFill>
          <w14:schemeClr w14:val="folHlink"/>
        </w14:solidFill>
      </w14:textFill>
    </w:rPr>
  </w:style>
  <w:style w:type="character" w:styleId="23">
    <w:name w:val="Hyperlink"/>
    <w:qFormat/>
    <w:uiPriority w:val="99"/>
    <w:rPr>
      <w:rFonts w:ascii="Times New Roman" w:hAnsi="Times New Roman" w:eastAsia="宋体" w:cstheme="minorBidi"/>
      <w:kern w:val="2"/>
      <w:sz w:val="24"/>
      <w:lang w:val="en-US" w:eastAsia="zh-CN" w:bidi="ar-SA"/>
    </w:rPr>
  </w:style>
  <w:style w:type="character" w:styleId="24">
    <w:name w:val="annotation reference"/>
    <w:basedOn w:val="20"/>
    <w:qFormat/>
    <w:uiPriority w:val="0"/>
    <w:rPr>
      <w:sz w:val="21"/>
    </w:rPr>
  </w:style>
  <w:style w:type="character" w:customStyle="1" w:styleId="25">
    <w:name w:val="标题 1 字符"/>
    <w:basedOn w:val="20"/>
    <w:qFormat/>
    <w:uiPriority w:val="0"/>
    <w:rPr>
      <w:b/>
      <w:kern w:val="44"/>
      <w:sz w:val="44"/>
    </w:rPr>
  </w:style>
  <w:style w:type="character" w:customStyle="1" w:styleId="26">
    <w:name w:val="标题 3 字符"/>
    <w:basedOn w:val="20"/>
    <w:qFormat/>
    <w:uiPriority w:val="9"/>
    <w:rPr>
      <w:rFonts w:ascii="宋体" w:hAnsi="宋体" w:eastAsia="宋体" w:cs="宋体"/>
      <w:b/>
      <w:kern w:val="0"/>
      <w:sz w:val="27"/>
    </w:rPr>
  </w:style>
  <w:style w:type="character" w:customStyle="1" w:styleId="27">
    <w:name w:val="标题 4 字符"/>
    <w:basedOn w:val="20"/>
    <w:qFormat/>
    <w:uiPriority w:val="0"/>
    <w:rPr>
      <w:rFonts w:ascii="宋体" w:hAnsi="宋体" w:eastAsia="宋体" w:cs="宋体"/>
      <w:b/>
      <w:kern w:val="0"/>
      <w:sz w:val="24"/>
    </w:rPr>
  </w:style>
  <w:style w:type="character" w:customStyle="1" w:styleId="28">
    <w:name w:val="标题 5 字符"/>
    <w:basedOn w:val="20"/>
    <w:qFormat/>
    <w:uiPriority w:val="0"/>
    <w:rPr>
      <w:rFonts w:ascii="宋体" w:hAnsi="宋体" w:eastAsia="宋体" w:cs="宋体"/>
      <w:b/>
      <w:kern w:val="0"/>
      <w:sz w:val="20"/>
    </w:rPr>
  </w:style>
  <w:style w:type="character" w:customStyle="1" w:styleId="29">
    <w:name w:val="页脚 字符"/>
    <w:basedOn w:val="20"/>
    <w:qFormat/>
    <w:uiPriority w:val="99"/>
    <w:rPr>
      <w:rFonts w:ascii="Calibri" w:hAnsi="Calibri" w:eastAsia="宋体" w:cs="Times New Roman"/>
      <w:sz w:val="18"/>
    </w:rPr>
  </w:style>
  <w:style w:type="character" w:customStyle="1" w:styleId="30">
    <w:name w:val="批注文字 字符"/>
    <w:basedOn w:val="20"/>
    <w:qFormat/>
    <w:uiPriority w:val="0"/>
  </w:style>
  <w:style w:type="character" w:customStyle="1" w:styleId="31">
    <w:name w:val="批注主题 字符"/>
    <w:basedOn w:val="30"/>
    <w:qFormat/>
    <w:uiPriority w:val="0"/>
    <w:rPr>
      <w:b/>
    </w:rPr>
  </w:style>
  <w:style w:type="character" w:customStyle="1" w:styleId="32">
    <w:name w:val="批注框文本 字符"/>
    <w:basedOn w:val="20"/>
    <w:qFormat/>
    <w:uiPriority w:val="0"/>
    <w:rPr>
      <w:sz w:val="18"/>
    </w:rPr>
  </w:style>
  <w:style w:type="paragraph" w:styleId="33">
    <w:name w:val="List Paragraph"/>
    <w:basedOn w:val="1"/>
    <w:link w:val="41"/>
    <w:qFormat/>
    <w:uiPriority w:val="34"/>
    <w:pPr>
      <w:ind w:firstLine="0" w:firstLineChars="0"/>
    </w:pPr>
  </w:style>
  <w:style w:type="table" w:customStyle="1" w:styleId="34">
    <w:name w:val="_Style 32"/>
    <w:qFormat/>
    <w:uiPriority w:val="0"/>
    <w:tblPr>
      <w:tblBorders>
        <w:top w:val="single" w:color="D6D6D6" w:sz="6" w:space="0"/>
        <w:left w:val="single" w:color="D6D6D6" w:sz="6" w:space="0"/>
        <w:bottom w:val="single" w:color="D6D6D6" w:sz="6" w:space="0"/>
        <w:right w:val="single" w:color="D6D6D6" w:sz="6" w:space="0"/>
        <w:insideH w:val="single" w:color="D6D6D6" w:sz="6" w:space="0"/>
        <w:insideV w:val="single" w:color="D6D6D6" w:sz="6" w:space="0"/>
      </w:tblBorders>
      <w:tblCellMar>
        <w:top w:w="0" w:type="dxa"/>
        <w:left w:w="0" w:type="dxa"/>
        <w:bottom w:w="0" w:type="dxa"/>
        <w:right w:w="0" w:type="dxa"/>
      </w:tblCellMar>
    </w:tblPr>
  </w:style>
  <w:style w:type="table" w:customStyle="1" w:styleId="35">
    <w:name w:val="_Style 33"/>
    <w:basedOn w:val="34"/>
    <w:qFormat/>
    <w:uiPriority w:val="0"/>
    <w:tblStylePr w:type="firstRow">
      <w:tcPr>
        <w:shd w:val="clear" w:color="auto" w:fill="F8F8F8"/>
      </w:tcPr>
    </w:tblStylePr>
    <w:tblStylePr w:type="firstCol">
      <w:tcPr>
        <w:shd w:val="clear" w:color="auto" w:fill="F8F8F8"/>
      </w:tcPr>
    </w:tblStylePr>
  </w:style>
  <w:style w:type="character" w:customStyle="1" w:styleId="36">
    <w:name w:val="页眉 字符"/>
    <w:basedOn w:val="20"/>
    <w:link w:val="13"/>
    <w:qFormat/>
    <w:uiPriority w:val="0"/>
    <w:rPr>
      <w:kern w:val="2"/>
      <w:sz w:val="18"/>
      <w:szCs w:val="18"/>
    </w:rPr>
  </w:style>
  <w:style w:type="table" w:customStyle="1" w:styleId="37">
    <w:name w:val="网格型1"/>
    <w:qFormat/>
    <w:uiPriority w:val="0"/>
    <w:pPr>
      <w:widowControl w:val="0"/>
    </w:pPr>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character" w:customStyle="1" w:styleId="38">
    <w:name w:val="未处理的提及1"/>
    <w:basedOn w:val="20"/>
    <w:semiHidden/>
    <w:unhideWhenUsed/>
    <w:qFormat/>
    <w:uiPriority w:val="99"/>
    <w:rPr>
      <w:color w:val="605E5C"/>
      <w:shd w:val="clear" w:color="auto" w:fill="E1DFDD"/>
    </w:rPr>
  </w:style>
  <w:style w:type="character" w:customStyle="1" w:styleId="39">
    <w:name w:val="明显参考1"/>
    <w:basedOn w:val="20"/>
    <w:qFormat/>
    <w:uiPriority w:val="32"/>
    <w:rPr>
      <w:b/>
      <w:bCs/>
      <w:smallCaps/>
      <w:color w:val="4F81BD" w:themeColor="accent1"/>
      <w:spacing w:val="5"/>
      <w14:textFill>
        <w14:solidFill>
          <w14:schemeClr w14:val="accent1"/>
        </w14:solidFill>
      </w14:textFill>
    </w:rPr>
  </w:style>
  <w:style w:type="paragraph" w:customStyle="1" w:styleId="40">
    <w:name w:val="Pic"/>
    <w:basedOn w:val="33"/>
    <w:link w:val="42"/>
    <w:qFormat/>
    <w:uiPriority w:val="0"/>
    <w:pPr>
      <w:keepNext/>
      <w:jc w:val="center"/>
    </w:pPr>
  </w:style>
  <w:style w:type="character" w:customStyle="1" w:styleId="41">
    <w:name w:val="列表段落 字符"/>
    <w:basedOn w:val="20"/>
    <w:link w:val="33"/>
    <w:qFormat/>
    <w:uiPriority w:val="34"/>
    <w:rPr>
      <w:rFonts w:ascii="Times New Roman" w:hAnsi="Times New Roman" w:eastAsia="宋体"/>
      <w:kern w:val="2"/>
      <w:sz w:val="24"/>
    </w:rPr>
  </w:style>
  <w:style w:type="character" w:customStyle="1" w:styleId="42">
    <w:name w:val="Pic 字符"/>
    <w:basedOn w:val="41"/>
    <w:link w:val="40"/>
    <w:qFormat/>
    <w:uiPriority w:val="0"/>
    <w:rPr>
      <w:rFonts w:ascii="Times New Roman" w:hAnsi="Times New Roman" w:eastAsia="宋体"/>
      <w:kern w:val="2"/>
      <w:sz w:val="24"/>
    </w:rPr>
  </w:style>
  <w:style w:type="character" w:customStyle="1" w:styleId="43">
    <w:name w:val="正文文本 字符"/>
    <w:basedOn w:val="20"/>
    <w:link w:val="9"/>
    <w:qFormat/>
    <w:uiPriority w:val="0"/>
    <w:rPr>
      <w:rFonts w:ascii="宋体" w:hAnsi="宋体" w:eastAsia="宋体" w:cs="宋体"/>
      <w:kern w:val="2"/>
      <w:sz w:val="21"/>
      <w:szCs w:val="21"/>
    </w:rPr>
  </w:style>
  <w:style w:type="character" w:customStyle="1" w:styleId="44">
    <w:name w:val="普通(网站) 字符"/>
    <w:link w:val="16"/>
    <w:qFormat/>
    <w:uiPriority w:val="0"/>
    <w:rPr>
      <w:rFonts w:ascii="宋体" w:hAnsi="宋体" w:eastAsia="宋体" w:cs="宋体"/>
      <w:sz w:val="24"/>
    </w:rPr>
  </w:style>
  <w:style w:type="character" w:customStyle="1" w:styleId="45">
    <w:name w:val="TOC 1 字符"/>
    <w:link w:val="14"/>
    <w:qFormat/>
    <w:uiPriority w:val="39"/>
    <w:rPr>
      <w:rFonts w:ascii="Calibri" w:hAnsi="Calibri" w:eastAsia="宋体" w:cs="Times New Roman"/>
      <w:sz w:val="21"/>
    </w:rPr>
  </w:style>
  <w:style w:type="character" w:customStyle="1" w:styleId="46">
    <w:name w:val="TOC 2 字符"/>
    <w:link w:val="15"/>
    <w:qFormat/>
    <w:uiPriority w:val="39"/>
    <w:rPr>
      <w:rFonts w:ascii="宋体" w:hAnsi="宋体" w:eastAsia="宋体" w:cs="宋体"/>
      <w:sz w:val="21"/>
      <w:szCs w:val="21"/>
    </w:rPr>
  </w:style>
  <w:style w:type="character" w:customStyle="1" w:styleId="47">
    <w:name w:val="未处理的提及2"/>
    <w:basedOn w:val="20"/>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7" Type="http://schemas.openxmlformats.org/officeDocument/2006/relationships/fontTable" Target="fontTable.xml"/><Relationship Id="rId66" Type="http://schemas.openxmlformats.org/officeDocument/2006/relationships/customXml" Target="../customXml/item2.xml"/><Relationship Id="rId65" Type="http://schemas.openxmlformats.org/officeDocument/2006/relationships/numbering" Target="numbering.xml"/><Relationship Id="rId64" Type="http://schemas.openxmlformats.org/officeDocument/2006/relationships/customXml" Target="../customXml/item1.xml"/><Relationship Id="rId63" Type="http://schemas.openxmlformats.org/officeDocument/2006/relationships/image" Target="media/image51.jpeg"/><Relationship Id="rId62" Type="http://schemas.openxmlformats.org/officeDocument/2006/relationships/image" Target="media/image50.png"/><Relationship Id="rId61" Type="http://schemas.openxmlformats.org/officeDocument/2006/relationships/image" Target="media/image49.png"/><Relationship Id="rId60" Type="http://schemas.openxmlformats.org/officeDocument/2006/relationships/image" Target="media/image48.png"/><Relationship Id="rId6" Type="http://schemas.openxmlformats.org/officeDocument/2006/relationships/header" Target="header2.xml"/><Relationship Id="rId59" Type="http://schemas.openxmlformats.org/officeDocument/2006/relationships/image" Target="media/image47.png"/><Relationship Id="rId58" Type="http://schemas.openxmlformats.org/officeDocument/2006/relationships/image" Target="media/image46.png"/><Relationship Id="rId57" Type="http://schemas.openxmlformats.org/officeDocument/2006/relationships/image" Target="media/image45.png"/><Relationship Id="rId56" Type="http://schemas.openxmlformats.org/officeDocument/2006/relationships/image" Target="media/image44.png"/><Relationship Id="rId55" Type="http://schemas.openxmlformats.org/officeDocument/2006/relationships/image" Target="media/image43.png"/><Relationship Id="rId54" Type="http://schemas.openxmlformats.org/officeDocument/2006/relationships/image" Target="media/image42.png"/><Relationship Id="rId53" Type="http://schemas.openxmlformats.org/officeDocument/2006/relationships/image" Target="media/image41.png"/><Relationship Id="rId52" Type="http://schemas.openxmlformats.org/officeDocument/2006/relationships/image" Target="media/image40.png"/><Relationship Id="rId51" Type="http://schemas.openxmlformats.org/officeDocument/2006/relationships/image" Target="media/image39.png"/><Relationship Id="rId50" Type="http://schemas.openxmlformats.org/officeDocument/2006/relationships/image" Target="media/image38.png"/><Relationship Id="rId5" Type="http://schemas.openxmlformats.org/officeDocument/2006/relationships/header" Target="header1.xml"/><Relationship Id="rId49" Type="http://schemas.openxmlformats.org/officeDocument/2006/relationships/image" Target="media/image37.png"/><Relationship Id="rId48" Type="http://schemas.openxmlformats.org/officeDocument/2006/relationships/image" Target="media/image36.png"/><Relationship Id="rId47" Type="http://schemas.openxmlformats.org/officeDocument/2006/relationships/image" Target="media/image35.png"/><Relationship Id="rId46" Type="http://schemas.openxmlformats.org/officeDocument/2006/relationships/image" Target="media/image34.png"/><Relationship Id="rId45" Type="http://schemas.openxmlformats.org/officeDocument/2006/relationships/image" Target="media/image33.png"/><Relationship Id="rId44" Type="http://schemas.openxmlformats.org/officeDocument/2006/relationships/image" Target="media/image32.png"/><Relationship Id="rId43" Type="http://schemas.openxmlformats.org/officeDocument/2006/relationships/image" Target="media/image31.png"/><Relationship Id="rId42" Type="http://schemas.openxmlformats.org/officeDocument/2006/relationships/image" Target="media/image30.png"/><Relationship Id="rId41" Type="http://schemas.openxmlformats.org/officeDocument/2006/relationships/image" Target="media/image29.png"/><Relationship Id="rId40" Type="http://schemas.openxmlformats.org/officeDocument/2006/relationships/image" Target="media/image28.png"/><Relationship Id="rId4" Type="http://schemas.openxmlformats.org/officeDocument/2006/relationships/endnotes" Target="endnotes.xml"/><Relationship Id="rId39" Type="http://schemas.openxmlformats.org/officeDocument/2006/relationships/image" Target="media/image27.png"/><Relationship Id="rId38" Type="http://schemas.openxmlformats.org/officeDocument/2006/relationships/image" Target="media/image26.png"/><Relationship Id="rId37" Type="http://schemas.openxmlformats.org/officeDocument/2006/relationships/image" Target="media/image25.png"/><Relationship Id="rId36" Type="http://schemas.openxmlformats.org/officeDocument/2006/relationships/image" Target="media/image24.png"/><Relationship Id="rId35" Type="http://schemas.openxmlformats.org/officeDocument/2006/relationships/image" Target="media/image23.png"/><Relationship Id="rId34" Type="http://schemas.openxmlformats.org/officeDocument/2006/relationships/image" Target="media/image22.png"/><Relationship Id="rId33" Type="http://schemas.openxmlformats.org/officeDocument/2006/relationships/image" Target="media/image21.png"/><Relationship Id="rId32" Type="http://schemas.openxmlformats.org/officeDocument/2006/relationships/image" Target="media/image20.png"/><Relationship Id="rId31" Type="http://schemas.openxmlformats.org/officeDocument/2006/relationships/image" Target="media/image19.png"/><Relationship Id="rId30" Type="http://schemas.openxmlformats.org/officeDocument/2006/relationships/image" Target="media/image18.png"/><Relationship Id="rId3" Type="http://schemas.openxmlformats.org/officeDocument/2006/relationships/footnotes" Target="footnotes.xml"/><Relationship Id="rId29" Type="http://schemas.openxmlformats.org/officeDocument/2006/relationships/image" Target="media/image17.png"/><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FA321D3-3D96-4342-ADE2-85F08ACFC867}">
  <ds:schemaRefs/>
</ds:datastoreItem>
</file>

<file path=docProps/app.xml><?xml version="1.0" encoding="utf-8"?>
<Properties xmlns="http://schemas.openxmlformats.org/officeDocument/2006/extended-properties" xmlns:vt="http://schemas.openxmlformats.org/officeDocument/2006/docPropsVTypes">
  <Company>daohangxitong</Company>
  <Pages>10</Pages>
  <Words>2259</Words>
  <Characters>12877</Characters>
  <Lines>107</Lines>
  <Paragraphs>30</Paragraphs>
  <TotalTime>39</TotalTime>
  <ScaleCrop>false</ScaleCrop>
  <LinksUpToDate>false</LinksUpToDate>
  <CharactersWithSpaces>15106</CharactersWithSpaces>
  <Application>WPS Office WWO_base_provider_20250722104458-4835d61a2e</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2025-09-22T23:06:00Z</dcterms:created>
  <dc:creator>Administrator</dc:creator>
  <dc:description>DingTalk Document</dc:description>
  <cp:lastModifiedBy>webword_2507857896</cp:lastModifiedBy>
  <cp:lastPrinted>2025-10-29T00:29:00Z</cp:lastPrinted>
  <dcterms:modified xsi:type="dcterms:W3CDTF">2026-08-25T14:48:30Z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20FE2D0E57E7C4FFBE3A8D6A76E2EAAB_43</vt:lpwstr>
  </property>
  <property fmtid="{D5CDD505-2E9C-101B-9397-08002B2CF9AE}" pid="4" name="KSOTemplateDocerSaveRecord">
    <vt:lpwstr>eyJoZGlkIjoiYmIyNGEwYjE2N2U4ZTQyM2U3ODAzY2UyOGQ2ZGVhMWQiLCJ1c2VySWQiOiIyMDEwMzM2NjYifQ==</vt:lpwstr>
  </property>
</Properties>
</file>